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30"/>
        <w:gridCol w:w="1607"/>
        <w:gridCol w:w="2640"/>
        <w:gridCol w:w="3275"/>
        <w:gridCol w:w="3216"/>
        <w:gridCol w:w="3914"/>
      </w:tblGrid>
      <w:tr w:rsidR="003E6B87" w:rsidRPr="007E2BFC" w14:paraId="7548D247" w14:textId="77777777" w:rsidTr="00513EA3">
        <w:trPr>
          <w:trHeight w:val="701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9F30A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Requisito Jurídico y Componentes de los requisitos jurídicos</w:t>
            </w:r>
          </w:p>
        </w:tc>
        <w:tc>
          <w:tcPr>
            <w:tcW w:w="1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D8EB7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Medios de Prueba</w:t>
            </w:r>
          </w:p>
        </w:tc>
      </w:tr>
      <w:tr w:rsidR="003E6B87" w:rsidRPr="007E2BFC" w14:paraId="7C4BAAD7" w14:textId="77777777" w:rsidTr="00513EA3">
        <w:trPr>
          <w:trHeight w:val="1121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B7D8CB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Requisito Jurídico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4A5E8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Componentes del Requisito Jurídico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5D9E08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Medios de Prueba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4705A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Tipologías de evidencia registrada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1DBBB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Evidencia registrada</w:t>
            </w:r>
          </w:p>
          <w:p w14:paraId="1FD6DF33" w14:textId="0E58C247" w:rsidR="00BF2FFB" w:rsidRPr="007E2BFC" w:rsidRDefault="00BF2FFB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s-ES" w:eastAsia="es-ES_tradnl"/>
              </w:rPr>
              <w:t>(cantidad)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D6B57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Vacíos de evidencia</w:t>
            </w:r>
          </w:p>
        </w:tc>
      </w:tr>
      <w:tr w:rsidR="00F314E9" w:rsidRPr="00BF106F" w14:paraId="5C67D469" w14:textId="77777777" w:rsidTr="009B4C98">
        <w:trPr>
          <w:trHeight w:val="360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DE5E9D2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Actus Reus 1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816E5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Que el autor haya causado grandes sufrimientos o atentado gravemente contra la integridad física o la salud mental o física mediante un acto inhumano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7E8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Gran sufrimiento para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física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en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física [O]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460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malnutrición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FDF" w14:textId="3D0208EE" w:rsidR="00F74A90" w:rsidRPr="007E2BFC" w:rsidRDefault="00F74A9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Datos estadísticos: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</w:t>
            </w:r>
            <w:r w:rsidR="00BF2FFB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ncue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</w:t>
            </w:r>
            <w:r w:rsidR="00BF2FFB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ta de Condiciones de Vida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(2017)</w:t>
            </w:r>
            <w:r w:rsidR="00BF2FFB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Informe FAO (2019)</w:t>
            </w:r>
            <w:r w:rsidR="00D22161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Encuesta Nacional de Hospitales (2018)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6C6ABD0" w14:textId="77777777" w:rsidR="00BF2FFB" w:rsidRPr="007E2BFC" w:rsidRDefault="00BF2FF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2BB91FF" w14:textId="6970FFF9" w:rsidR="003E6B87" w:rsidRPr="007E2BFC" w:rsidRDefault="00BF2FF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Informe CIDH (2016),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Informe FAO (2019), Informe HRW (2016)</w:t>
            </w:r>
            <w:r w:rsidR="005907E6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Informe Transparencia Venezuela (2018), Artículo prensa Crónica Uno (2016), Artículo prensa The Associated Press (2016)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Artículo prensa NYT (2019), Artículo prensa ONU (2019), Artículo prensa CICR (2019), Artículo prensa TeleSUR (2016).</w:t>
            </w:r>
          </w:p>
          <w:p w14:paraId="58B52FAF" w14:textId="77777777" w:rsidR="00AF37ED" w:rsidRPr="007E2BFC" w:rsidRDefault="00AF37E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987F6FC" w14:textId="44A11C91" w:rsidR="00AF37ED" w:rsidRPr="007E2BFC" w:rsidRDefault="00AF37E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Declaración de la víctima: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en Informe HRW (2016)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79C" w14:textId="39D904F4" w:rsidR="00FA2E8A" w:rsidRPr="007E2BFC" w:rsidRDefault="00FA2E8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Documentos: </w:t>
            </w:r>
            <w:r w:rsidR="00860121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12</w:t>
            </w:r>
          </w:p>
          <w:p w14:paraId="63B697AA" w14:textId="77777777" w:rsidR="00FA2E8A" w:rsidRPr="007E2BFC" w:rsidRDefault="00FA2E8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519FD5F" w14:textId="2349CD68" w:rsidR="003E6B87" w:rsidRPr="007E2BFC" w:rsidRDefault="00BF2FF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Incidentes: </w:t>
            </w:r>
            <w:r w:rsidR="00D22161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3</w:t>
            </w:r>
          </w:p>
          <w:p w14:paraId="77081AB1" w14:textId="77777777" w:rsidR="00BF2FFB" w:rsidRPr="007E2BFC" w:rsidRDefault="00BF2FF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9648E6C" w14:textId="5FC11AB5" w:rsidR="00BF2FFB" w:rsidRPr="007E2BFC" w:rsidRDefault="00BF2FF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</w:t>
            </w:r>
            <w:r w:rsidR="00B1367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FA2FC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2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2</w:t>
            </w:r>
          </w:p>
          <w:p w14:paraId="033A1E14" w14:textId="67A08C87" w:rsidR="00AF37ED" w:rsidRPr="007E2BFC" w:rsidRDefault="00AF37E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53BF7C8" w14:textId="7410C54F" w:rsidR="00AF37ED" w:rsidRPr="007E2BFC" w:rsidRDefault="00AF37E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Víctimas a quienes se les ha violado el derecho a la alimentación: </w:t>
            </w:r>
            <w:r w:rsidR="00C175B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27</w:t>
            </w:r>
          </w:p>
          <w:p w14:paraId="4A8BEBDA" w14:textId="77777777" w:rsidR="00D22161" w:rsidRPr="007E2BFC" w:rsidRDefault="00D2216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DB81B8D" w14:textId="77777777" w:rsidR="00D22161" w:rsidRPr="007E2BFC" w:rsidRDefault="00D2216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2016-2019</w:t>
            </w:r>
          </w:p>
          <w:p w14:paraId="523D9D82" w14:textId="77777777" w:rsidR="00D22161" w:rsidRPr="007E2BFC" w:rsidRDefault="00D2216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01AD1B0" w14:textId="1EECFA3D" w:rsidR="00D22161" w:rsidRPr="007E2BFC" w:rsidRDefault="00D2216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</w:t>
            </w:r>
            <w:r w:rsidR="005907E6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, Carabobo, Vargas, Caracas, Lara, Zulia, </w:t>
            </w:r>
            <w:r w:rsidR="00725DA2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Nueva Esparta</w:t>
            </w:r>
            <w:r w:rsidR="00C175B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Trujillo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EFB1" w14:textId="64E421AE" w:rsidR="00BF106F" w:rsidRDefault="00BF106F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Incidentes: </w:t>
            </w:r>
            <w:r w:rsidR="00FB7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etalles sobre la subalimentación – </w:t>
            </w:r>
            <w:r w:rsidR="001B44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qu</w:t>
            </w:r>
            <w:r w:rsidR="001B44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es lo que falta?</w:t>
            </w:r>
            <w:r w:rsidR="00FB7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Comparación estadística a lo largo de a</w:t>
            </w:r>
            <w:r w:rsidR="001B44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ñ</w:t>
            </w:r>
            <w:r w:rsidR="00FB7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os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084A5CD0" w14:textId="6B053A3A" w:rsidR="00BF106F" w:rsidRDefault="00BF106F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F725BBE" w14:textId="4CCEF3EA" w:rsidR="003E6B87" w:rsidRDefault="00BF106F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Víctimas: 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Gran</w:t>
            </w:r>
            <w:r w:rsidR="00C175B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parte</w:t>
            </w:r>
            <w:r w:rsidR="005907E6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de las víctimas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5907E6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no 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dieron</w:t>
            </w:r>
            <w:r w:rsidR="005907E6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información de la 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mporalidad de la victimización.</w:t>
            </w:r>
          </w:p>
          <w:p w14:paraId="3A704554" w14:textId="77777777" w:rsidR="00FB70A3" w:rsidRDefault="00FB70A3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01F25D3" w14:textId="0E0B229C" w:rsidR="00BF106F" w:rsidRDefault="00BF106F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</w:t>
            </w:r>
            <w:r w:rsid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efectos</w:t>
            </w:r>
          </w:p>
          <w:p w14:paraId="7A2370D2" w14:textId="77777777" w:rsidR="00FB70A3" w:rsidRDefault="00FB70A3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9D7104B" w14:textId="46E55C39" w:rsidR="00BF106F" w:rsidRDefault="00BF106F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Localidades: </w:t>
            </w:r>
            <w:r w:rsidR="00F20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¿</w:t>
            </w:r>
            <w:r w:rsidR="00FB7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está concentrado en algunas partes del país?</w:t>
            </w:r>
          </w:p>
          <w:p w14:paraId="73D26C19" w14:textId="77777777" w:rsidR="00774F06" w:rsidRDefault="00774F06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FEB2E9B" w14:textId="4820440D" w:rsidR="00774F06" w:rsidRPr="00BF106F" w:rsidRDefault="00774F06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Tipología: reportes forenses</w:t>
            </w:r>
          </w:p>
        </w:tc>
      </w:tr>
      <w:tr w:rsidR="003E6B87" w:rsidRPr="00BF106F" w14:paraId="08D3B05F" w14:textId="77777777" w:rsidTr="00513EA3">
        <w:trPr>
          <w:trHeight w:val="1202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B3C3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FDBC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CA1F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346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acceso insuficiente a asistencia médica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3B5" w14:textId="0DCA7BE5" w:rsidR="00BE25CE" w:rsidRPr="007E2BFC" w:rsidRDefault="00BE25CE" w:rsidP="00BE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Datos estadísticos: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Encue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ta de Condiciones de Vida (2017), Encuesta Nacional de Hospitales (2018)</w:t>
            </w:r>
            <w:r w:rsidR="00FA2FC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Informe FAO (2019)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08142817" w14:textId="65AD2404" w:rsidR="00BE25CE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3394A701" w14:textId="6383F0AC" w:rsidR="003E6B87" w:rsidRPr="007E2BFC" w:rsidRDefault="00BE25C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8C12E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Boletín Epidemiológico oficial (2016)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Informe CIDH (2016),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Informe HRW (2016), Informe Transparencia Venezuela (2018)</w:t>
            </w:r>
            <w:r w:rsidR="00FA2FC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, 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Artículo prensa BBC (2016), Artículo prensa Agencia Venezolana de Noticias (2016), Artículo prensa 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TeleSUR (2016), Artículo prensa DW (2019), Artículo prensa NYT (2019), Artículo prensa ONU (2019).</w:t>
            </w:r>
          </w:p>
          <w:p w14:paraId="345FA09B" w14:textId="77777777" w:rsidR="007E6F9C" w:rsidRPr="007E2BFC" w:rsidRDefault="007E6F9C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C73D05D" w14:textId="7DCCB430" w:rsidR="007E6F9C" w:rsidRPr="007E2BFC" w:rsidRDefault="007E6F9C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 xml:space="preserve">Declaración de la víctima: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en Informe HRW (2016)</w:t>
            </w:r>
            <w:r w:rsidR="00903C9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1E1" w14:textId="541AE146" w:rsidR="00FA2FCD" w:rsidRPr="007E2BFC" w:rsidRDefault="00FA2FC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 xml:space="preserve">Documentos: </w:t>
            </w:r>
            <w:r w:rsidR="00860121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13</w:t>
            </w:r>
          </w:p>
          <w:p w14:paraId="109BC199" w14:textId="77777777" w:rsidR="00FA2FCD" w:rsidRPr="007E2BFC" w:rsidRDefault="00FA2FC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1815084" w14:textId="56639192" w:rsidR="003E6B87" w:rsidRPr="007E2BFC" w:rsidRDefault="00BE25C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Incidentes: </w:t>
            </w:r>
            <w:r w:rsidR="00FA2E8A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13</w:t>
            </w:r>
          </w:p>
          <w:p w14:paraId="2FE1CDC8" w14:textId="77777777" w:rsidR="0068632E" w:rsidRPr="007E2BFC" w:rsidRDefault="0068632E" w:rsidP="00686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4A04E6C" w14:textId="77777777" w:rsidR="0068632E" w:rsidRPr="007E2BFC" w:rsidRDefault="0068632E" w:rsidP="00686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 21</w:t>
            </w:r>
          </w:p>
          <w:p w14:paraId="1037A583" w14:textId="41D53AAD" w:rsidR="007E6F9C" w:rsidRPr="007E2BFC" w:rsidRDefault="007E6F9C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C38DF82" w14:textId="7688FD7C" w:rsidR="007E6F9C" w:rsidRPr="007E2BFC" w:rsidRDefault="007E6F9C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</w:t>
            </w:r>
            <w:r w:rsidR="0068632E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a quienes se les ha violado el derecho a la salud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: </w:t>
            </w:r>
            <w:r w:rsidR="00FA2E8A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22</w:t>
            </w:r>
          </w:p>
          <w:p w14:paraId="431C3A95" w14:textId="5ECDAA32" w:rsidR="00BE25CE" w:rsidRPr="007E2BFC" w:rsidRDefault="00BE25C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B41FE66" w14:textId="6CAF64AB" w:rsidR="00BE25CE" w:rsidRPr="007E2BFC" w:rsidRDefault="00BE25C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Temporalidades: 201</w:t>
            </w:r>
            <w:r w:rsidR="00FA2FC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2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-201</w:t>
            </w:r>
            <w:r w:rsidR="00FA2FC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9</w:t>
            </w:r>
          </w:p>
          <w:p w14:paraId="104A7F91" w14:textId="77777777" w:rsidR="00BE25CE" w:rsidRPr="007E2BFC" w:rsidRDefault="00BE25C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20D7B1E" w14:textId="47899825" w:rsidR="00BE25CE" w:rsidRPr="007E2BFC" w:rsidRDefault="00BE25C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 xml:space="preserve">Localidades: </w:t>
            </w:r>
            <w:r w:rsidR="00FA2E8A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nivel nacional,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Trujillo, Carabobo, Táchira, Caracas</w:t>
            </w:r>
            <w:r w:rsidR="00FA2E8A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Lara, Zulia, Aragua, Vargas, Miranda,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248" w14:textId="124EAA57" w:rsidR="003E6B87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Incidentes: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BD52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¿hay una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decisión 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dis</w:t>
            </w:r>
            <w:r w:rsidR="00BD52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riminatoria</w:t>
            </w:r>
            <w:r w:rsidR="00BD52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?</w:t>
            </w:r>
          </w:p>
          <w:p w14:paraId="32E1E507" w14:textId="7777777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93C2FA0" w14:textId="579B4A89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BD52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crisis económica - 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falta de recursos</w:t>
            </w:r>
          </w:p>
          <w:p w14:paraId="3C3AA189" w14:textId="7777777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CC5CDE0" w14:textId="7777777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</w:t>
            </w:r>
          </w:p>
          <w:p w14:paraId="33358FBD" w14:textId="7777777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02D770E" w14:textId="095252ED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</w:t>
            </w:r>
            <w:r w:rsidR="00F20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revisar el 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desarrol</w:t>
            </w:r>
            <w:r w:rsidR="00F20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o temporal, </w:t>
            </w:r>
            <w:r w:rsidR="00F20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¿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hubo picos?</w:t>
            </w:r>
          </w:p>
          <w:p w14:paraId="1E7D7AD1" w14:textId="7777777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81BECB5" w14:textId="49B2011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7C52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Parecen</w:t>
            </w:r>
            <w:r w:rsidR="00CA6D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ser otros que en malnutrición</w:t>
            </w:r>
          </w:p>
          <w:p w14:paraId="04C4D10B" w14:textId="77777777" w:rsidR="00774F06" w:rsidRPr="00774F06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A390723" w14:textId="24FB3887" w:rsidR="00774F06" w:rsidRPr="007E2BFC" w:rsidRDefault="00774F0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Tipología</w:t>
            </w:r>
            <w:r w:rsidR="007C52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 de evidencia</w:t>
            </w:r>
            <w:r w:rsidRPr="00774F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:</w:t>
            </w:r>
            <w:r w:rsidR="00A20E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reportes médicos, testigo interno</w:t>
            </w:r>
          </w:p>
        </w:tc>
      </w:tr>
      <w:tr w:rsidR="003E6B87" w:rsidRPr="007E2BFC" w14:paraId="0419F00D" w14:textId="77777777" w:rsidTr="00513EA3">
        <w:trPr>
          <w:trHeight w:val="641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1DA25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lastRenderedPageBreak/>
              <w:t>Requisito Jurídico y Componentes de los requisitos jurídicos</w:t>
            </w:r>
          </w:p>
        </w:tc>
        <w:tc>
          <w:tcPr>
            <w:tcW w:w="1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A88AB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Medios de Prueba</w:t>
            </w:r>
          </w:p>
        </w:tc>
      </w:tr>
      <w:tr w:rsidR="00F314E9" w:rsidRPr="007E2BFC" w14:paraId="719464DC" w14:textId="77777777" w:rsidTr="00513EA3">
        <w:trPr>
          <w:trHeight w:val="9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AD3CC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C3857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Requisito Jurídico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4A2591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Componentes del Requisito Jurídico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8FFBDA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Medios de Prueba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BD9B4F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Tipologías de evidencia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FBF99F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Evidencia registrada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40D06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Vacíos de evidencia</w:t>
            </w:r>
          </w:p>
        </w:tc>
      </w:tr>
      <w:tr w:rsidR="00F314E9" w:rsidRPr="00BF106F" w14:paraId="31BB7830" w14:textId="77777777" w:rsidTr="009B4C98">
        <w:trPr>
          <w:trHeight w:val="360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4EE4946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bookmarkStart w:id="0" w:name="_GoBack" w:colFirst="6" w:colLast="6"/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Actus Reus 1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DFE4A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Que el autor haya causado grandes sufrimientos o atentado gravemente contra la integridad física o la salud mental o física mediante un acto inhumano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A07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Gran sufrimiento para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física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en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física [O]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A6A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mortalidad por malnutrición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50F" w14:textId="4F2A2978" w:rsidR="00842F48" w:rsidRPr="007E2BFC" w:rsidRDefault="00842F48" w:rsidP="00842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Datos estadísticos: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Encue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ta de Condiciones de Vida (2017), Informe FAO (2019), Encuesta Nacional de Hospitales (2018)</w:t>
            </w:r>
            <w:r w:rsidR="008C12E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, </w:t>
            </w:r>
          </w:p>
          <w:p w14:paraId="267ABF8C" w14:textId="77777777" w:rsidR="008B4B90" w:rsidRPr="007E2BFC" w:rsidRDefault="008B4B90" w:rsidP="00842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B7294BF" w14:textId="457CC4BE" w:rsidR="008C12E0" w:rsidRPr="007E2BFC" w:rsidRDefault="00842F48" w:rsidP="008C1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FAO (2019), Informe HRW (2016)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Transparencia Venezuela (2018),</w:t>
            </w:r>
          </w:p>
          <w:p w14:paraId="02EDAD02" w14:textId="3096F479" w:rsidR="003E6B87" w:rsidRPr="007E2BFC" w:rsidRDefault="003E6B87" w:rsidP="00842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F2D" w14:textId="4670FEBF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Documentos: 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5</w:t>
            </w:r>
          </w:p>
          <w:p w14:paraId="1AEBDD8C" w14:textId="77777777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59F026C" w14:textId="77777777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3</w:t>
            </w:r>
          </w:p>
          <w:p w14:paraId="202CDCC7" w14:textId="77777777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41E7536" w14:textId="1C14939A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Contextos: 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9</w:t>
            </w:r>
          </w:p>
          <w:p w14:paraId="39F55633" w14:textId="13F8C6EF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41C2B43" w14:textId="6FC30EE6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2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-201</w:t>
            </w:r>
            <w:r w:rsidR="008B4B9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8</w:t>
            </w:r>
          </w:p>
          <w:p w14:paraId="07B48608" w14:textId="77777777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9F48196" w14:textId="4E131C46" w:rsidR="00860121" w:rsidRPr="007E2BFC" w:rsidRDefault="00860121" w:rsidP="00860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</w:t>
            </w:r>
          </w:p>
          <w:p w14:paraId="7312D78D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C37C" w14:textId="74780EAD" w:rsidR="00C340C9" w:rsidRDefault="00C340C9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identificar eventos concretos de muertes por malnutrición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5F710A46" w14:textId="77777777" w:rsidR="00C340C9" w:rsidRDefault="00C340C9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12FE827" w14:textId="2AC268A0" w:rsidR="00C340C9" w:rsidRDefault="00C340C9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 identificar víctimas concretas</w:t>
            </w:r>
          </w:p>
          <w:p w14:paraId="40C9188C" w14:textId="7DBF8A39" w:rsidR="00C340C9" w:rsidRDefault="00C340C9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826A4F8" w14:textId="03E9DC86" w:rsidR="00C340C9" w:rsidRDefault="00C340C9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Localidades: </w:t>
            </w:r>
            <w:r w:rsidR="006167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profund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izar</w:t>
            </w:r>
          </w:p>
          <w:p w14:paraId="6121FB05" w14:textId="77777777" w:rsidR="003E6B87" w:rsidRDefault="003E6B87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4E43469" w14:textId="0448B5EE" w:rsidR="00FA3349" w:rsidRPr="007E2BFC" w:rsidRDefault="00FA3349" w:rsidP="009B4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 datos estadísticos sobre la tasa de mortalidad en general en Venezuela, testigos internos</w:t>
            </w:r>
            <w:r w:rsidR="006C27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/expertos</w:t>
            </w:r>
            <w:r w:rsidR="004C31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actas/certificados de víctimas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bookmarkEnd w:id="0"/>
      <w:tr w:rsidR="003E6B87" w:rsidRPr="00BF106F" w14:paraId="502BD3AB" w14:textId="77777777" w:rsidTr="00513EA3">
        <w:trPr>
          <w:trHeight w:val="1202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8D52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725B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F8BB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872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mortalidad prevenible por enfermedades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A3C" w14:textId="69145D12" w:rsidR="008C12E0" w:rsidRPr="007E2BFC" w:rsidRDefault="008C12E0" w:rsidP="008C1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Datos estadísticos: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Encue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ta de Condiciones de Vida (2017), Informe FAO (2019), Encuesta Nacional de Hospitales (2018), Boletín Epidemiológico oficial (2016),</w:t>
            </w:r>
          </w:p>
          <w:p w14:paraId="31B1B883" w14:textId="77777777" w:rsidR="008C12E0" w:rsidRPr="007E2BFC" w:rsidRDefault="008C12E0" w:rsidP="008C1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A0055D5" w14:textId="7D1D2F8E" w:rsidR="008C12E0" w:rsidRPr="007E2BFC" w:rsidRDefault="008C12E0" w:rsidP="008C1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Informe Transparencia Venezuela (2018),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Informe FAO (2019), Informe HRW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(2016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), Artículo prensa ONU (2019), Artículo prensa BBC (2016).</w:t>
            </w:r>
          </w:p>
          <w:p w14:paraId="1F791771" w14:textId="440A3969" w:rsidR="003E6B87" w:rsidRPr="007E2BFC" w:rsidRDefault="003E6B87" w:rsidP="00686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71D8" w14:textId="631F7330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 xml:space="preserve">Documentos: 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8</w:t>
            </w:r>
          </w:p>
          <w:p w14:paraId="345E520C" w14:textId="77777777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17E6363" w14:textId="3DB893BA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Incidentes: </w:t>
            </w:r>
            <w:r w:rsidR="008B4B9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4</w:t>
            </w:r>
          </w:p>
          <w:p w14:paraId="08B79C51" w14:textId="77777777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6F4909E" w14:textId="301B397E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Contextos: 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9</w:t>
            </w:r>
          </w:p>
          <w:p w14:paraId="132A9739" w14:textId="77777777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3F812D0" w14:textId="67CC04DC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Temporalidades: 201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4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-201</w:t>
            </w:r>
            <w:r w:rsidR="001C7E0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7</w:t>
            </w:r>
          </w:p>
          <w:p w14:paraId="6B7962A7" w14:textId="2ACA8AC5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73A62D6" w14:textId="1FBB7C46" w:rsidR="003D1CC4" w:rsidRPr="007E2BFC" w:rsidRDefault="003D1CC4" w:rsidP="003D1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Localidades: nivel nacional, </w:t>
            </w:r>
            <w:r w:rsidR="008B4B9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Táchira, Trujillo, </w:t>
            </w:r>
          </w:p>
          <w:p w14:paraId="0384FE5B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964" w14:textId="4D5AEBFE" w:rsidR="004C31EF" w:rsidRDefault="004C31EF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identificar eventos concretos de muertes por enfermedades prevenibles</w:t>
            </w:r>
          </w:p>
          <w:p w14:paraId="6668B0C7" w14:textId="77777777" w:rsidR="004C31EF" w:rsidRDefault="004C31EF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251C6DB" w14:textId="2D91B854" w:rsidR="004C31EF" w:rsidRDefault="004C31EF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 identificar víctimas concretas</w:t>
            </w:r>
          </w:p>
          <w:p w14:paraId="6D918E8F" w14:textId="77777777" w:rsidR="004C31EF" w:rsidRDefault="004C31EF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8082B23" w14:textId="3FFF614B" w:rsidR="004C31EF" w:rsidRDefault="004C31EF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Localidades: </w:t>
            </w:r>
            <w:r w:rsidR="000B4A5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profundi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zar</w:t>
            </w:r>
          </w:p>
          <w:p w14:paraId="2B4835F1" w14:textId="0C4A20CA" w:rsidR="004C31EF" w:rsidRDefault="004C31EF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01E944B" w14:textId="0A670D93" w:rsidR="003E6B87" w:rsidRPr="004C31EF" w:rsidRDefault="004C31EF" w:rsidP="004C3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Tipología de evidencia: datos estadísticos sobre la tasa de mortalidad en general 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Venezuela, testigos internos/expertos, actas/certificados de víctimas</w:t>
            </w:r>
          </w:p>
        </w:tc>
      </w:tr>
      <w:tr w:rsidR="003E6B87" w:rsidRPr="007E2BFC" w14:paraId="7ED0AEF4" w14:textId="77777777" w:rsidTr="00513EA3">
        <w:trPr>
          <w:trHeight w:val="641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41978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lastRenderedPageBreak/>
              <w:t>Requisito Jurídico y Componentes de los requisitos jurídicos</w:t>
            </w:r>
          </w:p>
        </w:tc>
        <w:tc>
          <w:tcPr>
            <w:tcW w:w="1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31DBF8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Medios de Prueba</w:t>
            </w:r>
          </w:p>
        </w:tc>
      </w:tr>
      <w:tr w:rsidR="00F314E9" w:rsidRPr="007E2BFC" w14:paraId="4B0AB595" w14:textId="77777777" w:rsidTr="00513EA3">
        <w:trPr>
          <w:trHeight w:val="9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4BC21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210A2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Requisito Jurídico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84FE1A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Componentes del Requisito Jurídico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1510D4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Medios de Prueba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333F46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Tipologías de evidencia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0F4B5B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Evidencia registrada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AAAE5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Vacíos de evidencia</w:t>
            </w:r>
          </w:p>
        </w:tc>
      </w:tr>
      <w:tr w:rsidR="00F314E9" w:rsidRPr="00BF106F" w14:paraId="138E96F9" w14:textId="77777777" w:rsidTr="00BD0142">
        <w:trPr>
          <w:trHeight w:val="360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4E4FD47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Actus Reus 1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57911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Que el autor haya causado grandes sufrimientos o atentado gravemente contra la integridad física o la salud mental o física mediante un acto inhumano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6CA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Gran sufrimiento para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física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en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física [O]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5D0C" w14:textId="00C1D0CD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la falta de espacio/instalaciones</w:t>
            </w:r>
            <w:r w:rsidR="00BF304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/insumos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17D" w14:textId="4C98BD8F" w:rsidR="008C12E0" w:rsidRPr="007E2BFC" w:rsidRDefault="008C12E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Datos estadísticos: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B12FC8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Encuesta Nacional de Hospitales (2018), Informe CIDH (2016)</w:t>
            </w:r>
          </w:p>
          <w:p w14:paraId="00775AA3" w14:textId="77777777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CC68313" w14:textId="39BE78AC" w:rsidR="003E6B87" w:rsidRPr="007E2BFC" w:rsidRDefault="0057262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Artículo prensa ONU (2019), </w:t>
            </w:r>
            <w:r w:rsidR="00B12FC8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Informe CIDH (2016)</w:t>
            </w:r>
            <w:r w:rsidR="00BF304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Informe HRW (2016)</w:t>
            </w:r>
          </w:p>
          <w:p w14:paraId="351C8F62" w14:textId="77777777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6A8488A" w14:textId="569F3762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6E4" w14:textId="0052F77B" w:rsidR="003E6B87" w:rsidRPr="007E2BFC" w:rsidRDefault="0057262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Incidentes: </w:t>
            </w:r>
            <w:r w:rsidR="00BF304D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3</w:t>
            </w:r>
          </w:p>
          <w:p w14:paraId="5F521DF4" w14:textId="77777777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9813153" w14:textId="465A0344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Contexto: </w:t>
            </w:r>
            <w:r w:rsidR="00B75DA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5</w:t>
            </w:r>
          </w:p>
          <w:p w14:paraId="103E61B0" w14:textId="77777777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8514B66" w14:textId="77777777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2012-2016</w:t>
            </w:r>
          </w:p>
          <w:p w14:paraId="769D1235" w14:textId="77777777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0F38BEF" w14:textId="65542E0E" w:rsidR="00B12FC8" w:rsidRPr="007E2BFC" w:rsidRDefault="00B12FC8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4CE2" w14:textId="2C0631AE" w:rsidR="003E6B87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identificar incidentes concretos</w:t>
            </w:r>
          </w:p>
          <w:p w14:paraId="0BAD24B6" w14:textId="77777777" w:rsidR="001E0272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6F9B043" w14:textId="7812EE2B" w:rsidR="001E0272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 identificar víctimas concretas</w:t>
            </w:r>
          </w:p>
          <w:p w14:paraId="07C4EB12" w14:textId="77777777" w:rsidR="001E0272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040C1D6" w14:textId="3126776C" w:rsidR="001E0272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Localidades: 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profundiza</w:t>
            </w: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r</w:t>
            </w:r>
          </w:p>
          <w:p w14:paraId="1CC6743B" w14:textId="77777777" w:rsidR="001E0272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A4C1356" w14:textId="09DE308D" w:rsidR="001E0272" w:rsidRPr="001E0272" w:rsidRDefault="001E0272" w:rsidP="00BD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testigos internos/expertos, actas/certificados de víctimas</w:t>
            </w:r>
          </w:p>
        </w:tc>
      </w:tr>
      <w:tr w:rsidR="003E6B87" w:rsidRPr="00BF106F" w14:paraId="0A9E6E62" w14:textId="77777777" w:rsidTr="00513EA3">
        <w:trPr>
          <w:trHeight w:val="90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81EE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F7E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0487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D57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alimentos y agua inadecuados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272C" w14:textId="77777777" w:rsidR="003E6B87" w:rsidRPr="007E2BFC" w:rsidRDefault="0049489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Datos estadísticos: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Encuesta Nacional de Hospitales (2018)</w:t>
            </w:r>
            <w:r w:rsidR="00B75DA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B10864C" w14:textId="77777777" w:rsidR="00B75DA0" w:rsidRPr="007E2BFC" w:rsidRDefault="00B75DA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64A6BB1" w14:textId="20950A43" w:rsidR="00B75DA0" w:rsidRPr="007E2BFC" w:rsidRDefault="00B75DA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Artículo prensa ONU (2019).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AE9" w14:textId="6A7571AF" w:rsidR="003E6B87" w:rsidRPr="007E2BFC" w:rsidRDefault="0049489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Incidentes: </w:t>
            </w:r>
            <w:r w:rsidR="00B75DA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4</w:t>
            </w:r>
          </w:p>
          <w:p w14:paraId="424367DC" w14:textId="77777777" w:rsidR="00BF304D" w:rsidRPr="007E2BFC" w:rsidRDefault="00BF304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670CF05" w14:textId="77777777" w:rsidR="00BF304D" w:rsidRPr="007E2BFC" w:rsidRDefault="00BF304D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Contexto: </w:t>
            </w:r>
            <w:r w:rsidR="00B75DA0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3</w:t>
            </w:r>
          </w:p>
          <w:p w14:paraId="57B72E4E" w14:textId="77777777" w:rsidR="00B75DA0" w:rsidRPr="007E2BFC" w:rsidRDefault="00B75DA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C002600" w14:textId="77777777" w:rsidR="00B75DA0" w:rsidRPr="007E2BFC" w:rsidRDefault="00B75DA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Temporalidades: 2018</w:t>
            </w:r>
          </w:p>
          <w:p w14:paraId="2F49EF05" w14:textId="77777777" w:rsidR="00B75DA0" w:rsidRPr="007E2BFC" w:rsidRDefault="00B75DA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0122D28" w14:textId="42634C83" w:rsidR="00B75DA0" w:rsidRPr="007E2BFC" w:rsidRDefault="00B75DA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9E9" w14:textId="68D43A28" w:rsid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 ampliar el enfoque en el sistema de salud a otros contextos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36CA888F" w14:textId="77777777" w:rsid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AF61424" w14:textId="0C61C6DF" w:rsidR="003E6B87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402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identificar incidentes en otros contextos</w:t>
            </w:r>
          </w:p>
          <w:p w14:paraId="3FD4FFDE" w14:textId="3348BC66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0A39C04" w14:textId="425C451D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402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identificar víctimas concretas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2716DDD3" w14:textId="77777777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ADB90F8" w14:textId="6A059000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402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BD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profundiz</w:t>
            </w:r>
            <w:r w:rsidRPr="001E02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ar</w:t>
            </w:r>
          </w:p>
          <w:p w14:paraId="1756D6F3" w14:textId="77777777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F702AD8" w14:textId="5C3E86EC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402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Temporalidades: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4C52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ampliar el rango</w:t>
            </w:r>
          </w:p>
          <w:p w14:paraId="598F04E7" w14:textId="77777777" w:rsidR="00402713" w:rsidRPr="00402713" w:rsidRDefault="0040271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45B38CB" w14:textId="7F100C65" w:rsidR="00402713" w:rsidRPr="00402713" w:rsidRDefault="00402713" w:rsidP="00E56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402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testigos internos/expertos/víctimas, noticieros, </w:t>
            </w:r>
            <w:r w:rsidR="00E563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reportes oficiales, estadísticas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  <w:r w:rsidR="00E563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</w:p>
        </w:tc>
      </w:tr>
      <w:tr w:rsidR="003E6B87" w:rsidRPr="007E2BFC" w14:paraId="43381FDD" w14:textId="77777777" w:rsidTr="00513EA3">
        <w:trPr>
          <w:trHeight w:val="701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D66A3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lastRenderedPageBreak/>
              <w:t>Requisito Jurídico y Componentes de los requisitos jurídicos</w:t>
            </w:r>
          </w:p>
        </w:tc>
        <w:tc>
          <w:tcPr>
            <w:tcW w:w="1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576E87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Medios de Prueba</w:t>
            </w:r>
          </w:p>
        </w:tc>
      </w:tr>
      <w:tr w:rsidR="003E6B87" w:rsidRPr="007E2BFC" w14:paraId="6509F269" w14:textId="77777777" w:rsidTr="00513EA3">
        <w:trPr>
          <w:trHeight w:val="961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2B2D90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Requisito Jurídico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7FC3B5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Componentes del Requisito Jurídico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83BACB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Medios de Prueba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A1AE86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Tipologías de evidencia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B12E09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Evidencia registrada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FE391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Vacíos de evidencia</w:t>
            </w:r>
          </w:p>
        </w:tc>
      </w:tr>
      <w:tr w:rsidR="00F314E9" w:rsidRPr="00BF106F" w14:paraId="1507838A" w14:textId="77777777" w:rsidTr="00513EA3">
        <w:trPr>
          <w:trHeight w:val="362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9A5A3F3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Actus Reus 1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F7A24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Que el autor haya causado grandes sufrimientos o atentado gravemente contra la integridad física o la salud mental o física mediante un acto inhumano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141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Gran sufrimiento para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Gran sufrimiento para la salud física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en el cuerpo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mental [O]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Lesiones graves a la salud física [O]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CEE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condiciones de detención no higiénicas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06B" w14:textId="2B151A50" w:rsidR="003E6B87" w:rsidRPr="007E2BFC" w:rsidRDefault="005D026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 xml:space="preserve">Prueba documental: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Informe CIDH (2016)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15E" w14:textId="73BE5CE2" w:rsidR="003E6B87" w:rsidRPr="007E2BFC" w:rsidRDefault="005D026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Contexto: 1</w:t>
            </w:r>
          </w:p>
          <w:p w14:paraId="73BFAD37" w14:textId="77777777" w:rsidR="005D026B" w:rsidRPr="007E2BFC" w:rsidRDefault="005D026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E196838" w14:textId="77777777" w:rsidR="005D026B" w:rsidRPr="007E2BFC" w:rsidRDefault="005D026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2016</w:t>
            </w:r>
          </w:p>
          <w:p w14:paraId="783802AC" w14:textId="77777777" w:rsidR="005D026B" w:rsidRPr="007E2BFC" w:rsidRDefault="005D026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CDC5E49" w14:textId="350B578E" w:rsidR="005D026B" w:rsidRPr="007E2BFC" w:rsidRDefault="005D026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C88" w14:textId="041576CC" w:rsidR="003E6B87" w:rsidRPr="00AD5020" w:rsidRDefault="00976AA9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Descripciones detalladas de las condiciones en diferentes centros de detención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0E65497C" w14:textId="6B0DD65B" w:rsidR="00976AA9" w:rsidRPr="00AD5020" w:rsidRDefault="00976AA9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B90B2EC" w14:textId="467B34E5" w:rsidR="00976AA9" w:rsidRPr="00AD5020" w:rsidRDefault="00976AA9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identificar de los incidentes concretos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8F94009" w14:textId="77777777" w:rsidR="00976AA9" w:rsidRPr="00AD5020" w:rsidRDefault="00976AA9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69BD1EE" w14:textId="050FE3B2" w:rsidR="00976AA9" w:rsidRPr="00AD5020" w:rsidRDefault="007233D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4C52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profundiz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ar</w:t>
            </w:r>
          </w:p>
          <w:p w14:paraId="761A1DFB" w14:textId="77777777" w:rsidR="007233D1" w:rsidRPr="00AD5020" w:rsidRDefault="007233D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855A2D4" w14:textId="7FA90549" w:rsidR="007233D1" w:rsidRPr="00AD5020" w:rsidRDefault="007233D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Temporalidades: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4C52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amplia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r</w:t>
            </w:r>
            <w:r w:rsidR="004C52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rango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33BFD689" w14:textId="77777777" w:rsidR="007233D1" w:rsidRPr="00AD5020" w:rsidRDefault="007233D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8C22C7A" w14:textId="123CC865" w:rsidR="007233D1" w:rsidRDefault="007233D1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</w:t>
            </w:r>
            <w:r w:rsidR="00AD5020" w:rsidRP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AD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testigos internos/expertos/víctimas, noticieros, reportes oficiales, estadísticas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061F2859" w14:textId="77777777" w:rsidR="00AD5020" w:rsidRDefault="00AD502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D19E232" w14:textId="6FFDAF0E" w:rsidR="00AD5020" w:rsidRPr="007E2BFC" w:rsidRDefault="00AD5020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COMENTARIO: En este caso es bastante fácil identificar la estructura organizativa y el presunto responsable, ya que los que te sostienen en un lugar también son los que tienen que asegurar sus condiciones – la provisión de comida/agua podría ser a cargo de familias.</w:t>
            </w:r>
          </w:p>
        </w:tc>
      </w:tr>
      <w:tr w:rsidR="003E6B87" w:rsidRPr="00BF106F" w14:paraId="75571B84" w14:textId="77777777" w:rsidTr="00513EA3">
        <w:trPr>
          <w:trHeight w:val="2103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435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2828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DBE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Mediante un acto inhumano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br/>
              <w:t>[La inanición o privación de alimentos, medicinas y objetos indispensables para la supervivencia]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BB90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F79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372" w14:textId="77777777" w:rsidR="003E6B87" w:rsidRDefault="004C52D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Mismos del primer elemento del </w:t>
            </w:r>
            <w:r w:rsidRPr="004C52D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s-ES" w:eastAsia="es-ES_tradnl"/>
              </w:rPr>
              <w:t>Actus reus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23B86346" w14:textId="77777777" w:rsidR="004C52DB" w:rsidRDefault="004C52D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4778ED5" w14:textId="5092B7D2" w:rsidR="004C52DB" w:rsidRPr="007E2BFC" w:rsidRDefault="004C52D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Acto inhumano: violación a un derecho fundamental (acceso a </w:t>
            </w:r>
            <w:r w:rsidR="005B64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la salud, agua, alimentos).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E2F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  <w:t> </w:t>
            </w:r>
          </w:p>
        </w:tc>
      </w:tr>
      <w:tr w:rsidR="003E6B87" w:rsidRPr="007E2BFC" w14:paraId="67E1CD14" w14:textId="77777777" w:rsidTr="00513EA3">
        <w:trPr>
          <w:trHeight w:val="661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78ADE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Requisito Jurídico y Componentes de los requisitos jurídicos</w:t>
            </w:r>
          </w:p>
        </w:tc>
        <w:tc>
          <w:tcPr>
            <w:tcW w:w="1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27407C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Medios de Prueba</w:t>
            </w:r>
          </w:p>
        </w:tc>
      </w:tr>
      <w:tr w:rsidR="003E6B87" w:rsidRPr="007E2BFC" w14:paraId="7A98CB09" w14:textId="77777777" w:rsidTr="00513EA3">
        <w:trPr>
          <w:trHeight w:val="661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857804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Requisito Jurídico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A260C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Componentes del Requisito Jurídico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723FC0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Medios de Prueba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0474BA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Tipologías de evidencia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FEE474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Evidencia registrada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F0AA9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Vacíos de evidencia</w:t>
            </w:r>
          </w:p>
        </w:tc>
      </w:tr>
      <w:tr w:rsidR="00EA4C6E" w:rsidRPr="00BF106F" w14:paraId="2723F139" w14:textId="77777777" w:rsidTr="006167A0">
        <w:trPr>
          <w:trHeight w:val="1923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2B209B6" w14:textId="77777777" w:rsidR="00EA4C6E" w:rsidRPr="007E2BFC" w:rsidRDefault="00EA4C6E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Actus reus 2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C8714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Que tal acto haya tenido un carácter similar a cualquier otro de los actos a que se refiere el párrafo 1 del artículo 7 del Estatuto</w:t>
            </w:r>
          </w:p>
          <w:p w14:paraId="0646F7D1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  <w:t> </w:t>
            </w:r>
          </w:p>
          <w:p w14:paraId="132B6542" w14:textId="6B9DAF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C2A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Naturaleza del acto [Y]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9CD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que los actos causaron lesiones graves a un ser humano en términos de integridad física o mental, salud o dignidad humana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532" w14:textId="77777777" w:rsidR="00EA4C6E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Transparencia Venezuela (2018), Artículo prensa Crónica Uno (2016), Artículo prensa BBC (2017), Artículo prensa AP (2016). </w:t>
            </w:r>
          </w:p>
          <w:p w14:paraId="1EEAD613" w14:textId="77777777" w:rsidR="005532D6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C05DD33" w14:textId="2C72C4DA" w:rsidR="005532D6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Declaración de la víctima en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: Informe HRW (2016), Informe Transparencia Venezuela (2018), Artículo prensa Crónica Uno (2016), Artículo prensa BBC (2017), Artículo prensa AP (2016).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811E" w14:textId="77777777" w:rsidR="00EA4C6E" w:rsidRPr="007E2BFC" w:rsidRDefault="00277FE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proofErr w:type="gramStart"/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Total</w:t>
            </w:r>
            <w:proofErr w:type="gramEnd"/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de víctimas registradas: 54 víctimas individuales, 1 víctima colectiva. </w:t>
            </w:r>
          </w:p>
          <w:p w14:paraId="3C4A2811" w14:textId="77777777" w:rsidR="005532D6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2E18B5B" w14:textId="441B1338" w:rsidR="005532D6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</w:t>
            </w:r>
            <w:r w:rsidR="0054303B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2016, 2017</w:t>
            </w:r>
          </w:p>
          <w:p w14:paraId="435D9981" w14:textId="77777777" w:rsidR="005532D6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803C232" w14:textId="6ADDF43B" w:rsidR="005532D6" w:rsidRPr="007E2BFC" w:rsidRDefault="005532D6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Localidades: </w:t>
            </w:r>
            <w:r w:rsidR="0054303B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nivel nacional, Carabobo, Miranda, Caracas, Vargas, Nueva Esparta, Trujillo</w:t>
            </w:r>
            <w:r w:rsidR="004B0E74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F45" w14:textId="36E4D6E9" w:rsidR="007F052C" w:rsidRPr="00FD7C94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enfocar en resultados/consecuencias de la conducta para la víctima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28343899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66C17B3" w14:textId="694C8059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 combinación de resultados/consecuencias de los incidentes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2BD6313A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32B5A02" w14:textId="5079BCCA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ampliar rango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4128D3B2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64E2CC1" w14:textId="16C2F690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Localidad: profundizar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017C0D5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33DDBBE" w14:textId="25F3D870" w:rsidR="00EA4C6E" w:rsidRPr="007E2BF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 evidencia de impacto (estadísticas, testimonios de víctimas, expertos, reportes médicos y forenses)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EA4C6E" w:rsidRPr="00BF106F" w14:paraId="1D674CF8" w14:textId="77777777" w:rsidTr="006167A0">
        <w:trPr>
          <w:trHeight w:val="90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F272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6D7FB" w14:textId="096D8FA6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67C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Gravedad del acto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5C5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la naturaleza del acto u omisión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C683" w14:textId="621DBE24" w:rsidR="003B41AB" w:rsidRPr="007E2BFC" w:rsidRDefault="003B41AB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 xml:space="preserve">Datos estadísticos: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Encue</w:t>
            </w:r>
            <w:r w:rsid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ta de Condiciones de Vida (2017), Encuesta Nacional de Hospitales (2018)</w:t>
            </w:r>
          </w:p>
          <w:p w14:paraId="36FD08E3" w14:textId="77777777" w:rsidR="003B41AB" w:rsidRPr="007E2BFC" w:rsidRDefault="003B41AB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592FFEE" w14:textId="10D7979A" w:rsidR="00BA43C9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</w:t>
            </w:r>
            <w:r w:rsidR="004B0E74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Informe CIDH (2016)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Informe Transparencia Venezuela (2018),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Artículo prensa Crónica Uno (2016), Artículo prensa BBC (2017), Artículo prensa AP (2016)</w:t>
            </w:r>
            <w:r w:rsidR="003B41AB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, Artículo prensa ONU (2019)</w:t>
            </w:r>
          </w:p>
          <w:p w14:paraId="43710EF3" w14:textId="77777777" w:rsidR="00BA43C9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98B96F2" w14:textId="77777777" w:rsidR="00EA4C6E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Declaración de la víctima en: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Transparencia Venezuela (2018), Artículo prensa Crónica Uno (2016), Artículo prensa BBC (2017), Artículo prensa AP (2016).</w:t>
            </w:r>
          </w:p>
          <w:p w14:paraId="4AE2C117" w14:textId="77777777" w:rsidR="003B41AB" w:rsidRPr="007E2BFC" w:rsidRDefault="003B41AB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E8BEE6D" w14:textId="78166392" w:rsidR="003B41AB" w:rsidRPr="007E2BFC" w:rsidRDefault="003B41AB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digital: Publicación en redes sociales Henrique Capriles (2016).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B7C" w14:textId="641895E0" w:rsidR="00EA4C6E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lastRenderedPageBreak/>
              <w:t>Incidentes vinculados a las víctimas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: 1</w:t>
            </w:r>
            <w:r w:rsidR="005532D6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8</w:t>
            </w:r>
          </w:p>
          <w:p w14:paraId="5DA196B1" w14:textId="6E10CA5E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ADA1C3D" w14:textId="77777777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2016, 2017</w:t>
            </w:r>
          </w:p>
          <w:p w14:paraId="1C7A4AE5" w14:textId="77777777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530592F" w14:textId="24193AF2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Localidades: nivel nacional, Carabobo, Miranda, Caracas, Vargas, Nueva Esparta, Trujillo</w:t>
            </w:r>
            <w:r w:rsidR="00437C5A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76F720EA" w14:textId="01B6AA65" w:rsidR="00437C5A" w:rsidRPr="007E2BFC" w:rsidRDefault="00437C5A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7B3A20E" w14:textId="4346FE96" w:rsidR="00437C5A" w:rsidRPr="007E2BFC" w:rsidRDefault="00437C5A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Contextos vínculados a l</w:t>
            </w:r>
            <w:r w:rsidR="004B0E74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a “Omisión y ausencia de acción o control institucional y estatal”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: </w:t>
            </w:r>
            <w:r w:rsidR="004B0E74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32</w:t>
            </w:r>
          </w:p>
          <w:p w14:paraId="15A1A26D" w14:textId="74E0F295" w:rsidR="003B41AB" w:rsidRPr="007E2BFC" w:rsidRDefault="003B41AB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4C726CD" w14:textId="6868CDEE" w:rsidR="003B41AB" w:rsidRPr="007E2BFC" w:rsidRDefault="003B41AB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 vínculados a dichos contextos: 32</w:t>
            </w:r>
          </w:p>
          <w:p w14:paraId="32D851E7" w14:textId="2FCAE8E1" w:rsidR="004B0E74" w:rsidRPr="007E2BFC" w:rsidRDefault="004B0E74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EE4232E" w14:textId="0849CF47" w:rsidR="004B0E74" w:rsidRPr="007E2BFC" w:rsidRDefault="004B0E74" w:rsidP="004B0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2014-2017, 2018</w:t>
            </w:r>
          </w:p>
          <w:p w14:paraId="21267E8B" w14:textId="77777777" w:rsidR="004B0E74" w:rsidRPr="007E2BFC" w:rsidRDefault="004B0E74" w:rsidP="004B0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CD16460" w14:textId="00778D3D" w:rsidR="004B0E74" w:rsidRPr="007E2BFC" w:rsidRDefault="004B0E74" w:rsidP="004B0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nacional.</w:t>
            </w:r>
          </w:p>
          <w:p w14:paraId="1654D10A" w14:textId="77777777" w:rsidR="004B0E74" w:rsidRPr="007E2BFC" w:rsidRDefault="004B0E74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946867E" w14:textId="7857DC0B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83C" w14:textId="7C38B139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Incidentes: como se llevó acabo la conducta contra la víctima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556A576C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BA8AD5D" w14:textId="2DE9C509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 combinación de como se llevaron a cabo los incidentes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410FAE8A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1A7B163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ampliar rango</w:t>
            </w:r>
          </w:p>
          <w:p w14:paraId="694CE0DA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55B0CBF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Localidad: profundizar</w:t>
            </w:r>
          </w:p>
          <w:p w14:paraId="5104D766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1A260C6" w14:textId="0CFBAB5D" w:rsidR="00EA4C6E" w:rsidRPr="007E2BF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 testimonios de víctimas, reportes médicos y forenses, testimonios de expertos, estadísticas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EA4C6E" w:rsidRPr="00BF106F" w14:paraId="6CF0B59B" w14:textId="77777777" w:rsidTr="006167A0">
        <w:trPr>
          <w:trHeight w:val="90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930C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5FBBD" w14:textId="566BDDD0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6D56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078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del contexto en el que ocurrió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2DE" w14:textId="11D93F96" w:rsidR="00BA43C9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Transparencia Venezuela (2018), Artículo prensa Crónica Uno (2016), Artículo prensa BBC (2017), Artículo prensa AP (2016). </w:t>
            </w:r>
          </w:p>
          <w:p w14:paraId="5EAC5634" w14:textId="77777777" w:rsidR="00BA43C9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982363A" w14:textId="1473F4A4" w:rsidR="00EA4C6E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Declaración de la víctima en: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Transparencia Venezuela (2018), Artículo prensa Crónica Uno (2016), Artículo prensa BBC (2017), Artículo prensa AP (2016).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A65" w14:textId="77777777" w:rsidR="00EA4C6E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 vinculados a las víctimas: 4</w:t>
            </w:r>
          </w:p>
          <w:p w14:paraId="31EB41AC" w14:textId="77777777" w:rsidR="004439BE" w:rsidRPr="007E2BFC" w:rsidRDefault="004439B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9432BDE" w14:textId="77777777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2016, 2017</w:t>
            </w:r>
          </w:p>
          <w:p w14:paraId="10F6A8F6" w14:textId="77777777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366FF40" w14:textId="02BBBCFD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nacional, Carabobo, Miranda, Caracas, Vargas, Nueva Esparta, Trujillo</w:t>
            </w:r>
            <w:r w:rsidR="004B0E74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CD4" w14:textId="073EBD95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establecer cu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ndo y d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nde ocurrieron las conductas contra la víctima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D3586C7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98037E4" w14:textId="0C6E5794" w:rsidR="007F052C" w:rsidRPr="008176A7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Contexto: combinación de cu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ndo y d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nde se llevaron a cabo los incidentes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36ECF720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BD16389" w14:textId="00227D4B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ampliar rango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6AE46199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6811AD3" w14:textId="462D6662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Localidad: profundizar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31EEEE64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15B0C3A" w14:textId="68D9D149" w:rsidR="00EA4C6E" w:rsidRPr="007E2BF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 testimonios de víctimas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3E6B87" w:rsidRPr="007E2BFC" w14:paraId="6F2CA0BA" w14:textId="77777777" w:rsidTr="00513EA3">
        <w:trPr>
          <w:trHeight w:val="721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DF69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Requisito Jurídico y Componentes de los requisitos jurídicos</w:t>
            </w:r>
          </w:p>
        </w:tc>
        <w:tc>
          <w:tcPr>
            <w:tcW w:w="1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4EB2C3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Medios de Prueba</w:t>
            </w:r>
          </w:p>
        </w:tc>
      </w:tr>
      <w:tr w:rsidR="003E6B87" w:rsidRPr="007E2BFC" w14:paraId="6664A844" w14:textId="77777777" w:rsidTr="00513EA3">
        <w:trPr>
          <w:trHeight w:val="961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1F0120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Requisito Jurídico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7ADE5A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Componentes del Requisito Jurídico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B0DF3D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Medios de Prueba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70F801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Tipologías de evidencia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E73E32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Evidencia registrada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9B2FF" w14:textId="77777777" w:rsidR="003E6B87" w:rsidRPr="007E2BFC" w:rsidRDefault="003E6B87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ES_tradnl"/>
              </w:rPr>
              <w:t>Vacíos de evidencia</w:t>
            </w:r>
          </w:p>
        </w:tc>
      </w:tr>
      <w:tr w:rsidR="00EA4C6E" w:rsidRPr="00BF106F" w14:paraId="5197B1A6" w14:textId="77777777" w:rsidTr="007F052C">
        <w:trPr>
          <w:trHeight w:val="1923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E982B6B" w14:textId="77777777" w:rsidR="00EA4C6E" w:rsidRPr="007E2BFC" w:rsidRDefault="00EA4C6E" w:rsidP="003E6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lastRenderedPageBreak/>
              <w:t>Actus reus 2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6EE61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  <w:t>Que tal acto haya tenido un carácter similar a cualquier otro de los actos a que se refiere el párrafo 1 del artículo 7 del Estatuto</w:t>
            </w:r>
          </w:p>
          <w:p w14:paraId="6EC6853B" w14:textId="3DC3D628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EB6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Gravedad del acto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3B5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las circunstancias personales de la víctima, incluidas la edad, el sexo y la salud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2B2" w14:textId="33C2AFE7" w:rsidR="00BA43C9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Transparencia Venezuela (2018), Artículo prensa Crónica Uno (2016), Artículo prensa BBC (2017), Artículo prensa AP (2016). </w:t>
            </w:r>
          </w:p>
          <w:p w14:paraId="37777C91" w14:textId="77777777" w:rsidR="00BA43C9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16B8D8F" w14:textId="7DF2A1B6" w:rsidR="00EA4C6E" w:rsidRPr="007E2BFC" w:rsidRDefault="00BA43C9" w:rsidP="00BA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Declaración de la víctima en: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Transparencia Venezuela (2018), Artículo prensa Crónica Uno (2016), Artículo prensa BBC (2017), Artículo prensa AP (2016).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FA9" w14:textId="77777777" w:rsidR="00EA4C6E" w:rsidRPr="007E2BFC" w:rsidRDefault="00277FE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proofErr w:type="gramStart"/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Total</w:t>
            </w:r>
            <w:proofErr w:type="gramEnd"/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 xml:space="preserve"> de víctimas registradas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: 54 víctimas individuales, 1 víctima colectiva.</w:t>
            </w:r>
          </w:p>
          <w:p w14:paraId="3AF3C268" w14:textId="3E763560" w:rsidR="00277FEB" w:rsidRPr="007E2BFC" w:rsidRDefault="00277FE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</w:p>
          <w:p w14:paraId="57EA6EBA" w14:textId="7615A5B4" w:rsidR="00277FEB" w:rsidRPr="007E2BFC" w:rsidRDefault="00277FE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Vulnerabilidad particular de las víctimas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:</w:t>
            </w:r>
          </w:p>
          <w:p w14:paraId="4FD64EF5" w14:textId="37EFCF06" w:rsidR="00277FEB" w:rsidRPr="007E2BFC" w:rsidRDefault="00277FE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Mujer: 28 víctimas</w:t>
            </w:r>
          </w:p>
          <w:p w14:paraId="317BD41B" w14:textId="7C3F1747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Mujer embarazada: 2 víctimas</w:t>
            </w:r>
          </w:p>
          <w:p w14:paraId="4F1FA6D1" w14:textId="416F5837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Persona con enfermedad crónica: 15 víctimas</w:t>
            </w:r>
          </w:p>
          <w:p w14:paraId="50CD8C49" w14:textId="1B6D0A63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Activista: 1 víctima</w:t>
            </w:r>
          </w:p>
          <w:p w14:paraId="53EF2A9C" w14:textId="2A1FC918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Disidente del Gobierno: 3 víctimas</w:t>
            </w:r>
          </w:p>
          <w:p w14:paraId="5FFD1AB5" w14:textId="155BAF27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Estudiante: 1 víctima</w:t>
            </w:r>
          </w:p>
          <w:p w14:paraId="795B374B" w14:textId="3A81F643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Niño/a: 3 víctimas</w:t>
            </w:r>
          </w:p>
          <w:p w14:paraId="0BBDC558" w14:textId="5EAA056D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Persona de la tercera edad: 4 víctimas</w:t>
            </w:r>
          </w:p>
          <w:p w14:paraId="539B9BD6" w14:textId="7C712F80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Sindicalista: 1 víctima</w:t>
            </w:r>
          </w:p>
          <w:p w14:paraId="1D384022" w14:textId="6B64BC39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Situación de discapacidad: 3 víctimas</w:t>
            </w:r>
          </w:p>
          <w:p w14:paraId="1295D51E" w14:textId="1451D52F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Persona en condiciones de pobreza: 1 víctima</w:t>
            </w:r>
          </w:p>
          <w:p w14:paraId="6FC89994" w14:textId="1B5A46FB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DFBC9A5" w14:textId="77777777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2016, 2017</w:t>
            </w:r>
          </w:p>
          <w:p w14:paraId="4F739170" w14:textId="77777777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161BF7B" w14:textId="7C4E3E7C" w:rsidR="004439BE" w:rsidRPr="007E2BFC" w:rsidRDefault="004439BE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nacional, Carabobo, Miranda, Caracas, Vargas, Nueva Esparta, Trujillo</w:t>
            </w:r>
            <w:r w:rsidR="00E079E3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60C00D29" w14:textId="42C5D04F" w:rsidR="00E079E3" w:rsidRPr="007E2BFC" w:rsidRDefault="00E079E3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9D54E8D" w14:textId="09E23AEB" w:rsidR="00E079E3" w:rsidRPr="007E2BFC" w:rsidRDefault="00E079E3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Contexto de vulnerabilidad particular: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4B0E74"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8</w:t>
            </w:r>
          </w:p>
          <w:p w14:paraId="776862EA" w14:textId="77777777" w:rsidR="007E2BFC" w:rsidRDefault="007E2BFC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6FB0C0F" w14:textId="4EE30CA1" w:rsidR="004B0E74" w:rsidRPr="007E2BFC" w:rsidRDefault="004B0E74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Vulnerabilidad particular de defensoras y defensores de derechos humanos, de las personas privadas de la libertad, de las personas migrantes y refugiados, de las personas LGTBI, de población indígena, de Niños, niñas y adolescentes, de personas 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afrodescendientes, de defensoras y defensores de derechos humanos</w:t>
            </w:r>
          </w:p>
          <w:p w14:paraId="2B2D7914" w14:textId="0A8AC81D" w:rsidR="004B0E74" w:rsidRPr="007E2BFC" w:rsidRDefault="004B0E74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E1E37D1" w14:textId="657304B7" w:rsidR="004B0E74" w:rsidRPr="007E2BFC" w:rsidRDefault="004B0E74" w:rsidP="004B0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2016</w:t>
            </w:r>
          </w:p>
          <w:p w14:paraId="185049E9" w14:textId="77777777" w:rsidR="004B0E74" w:rsidRPr="007E2BFC" w:rsidRDefault="004B0E74" w:rsidP="004B0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5B302238" w14:textId="28F4D750" w:rsidR="004B0E74" w:rsidRPr="007E2BFC" w:rsidRDefault="004B0E74" w:rsidP="004B0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</w:t>
            </w:r>
          </w:p>
          <w:p w14:paraId="092BBDD5" w14:textId="77777777" w:rsidR="004B0E74" w:rsidRPr="007E2BFC" w:rsidRDefault="004B0E74" w:rsidP="00443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511B7DF" w14:textId="77777777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BDA5BEC" w14:textId="77777777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C07AA19" w14:textId="77777777" w:rsidR="00BB1FAA" w:rsidRPr="007E2BFC" w:rsidRDefault="00BB1FA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6226285" w14:textId="2E56044F" w:rsidR="00277FEB" w:rsidRPr="007E2BFC" w:rsidRDefault="00277FEB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D301" w14:textId="2B11961A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Incidentes: entender la gravedad de la conducta desde un punto de vista de la víctima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7D489FC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FBE3A00" w14:textId="51791B43" w:rsidR="007F052C" w:rsidRPr="00B8633B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 combinación de la gravedad desde el punto de vista de la víctima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4FC3E758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98EF08A" w14:textId="2E17A99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ampliar rango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6BAEA23E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59302A3" w14:textId="5CD1CDEF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Localidad: profundizar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13D8E017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02A4B4D" w14:textId="77D63FFC" w:rsidR="00EA4C6E" w:rsidRPr="007E2BF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 datos estadísticos, testimonios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EA4C6E" w:rsidRPr="00BF106F" w14:paraId="51F16535" w14:textId="77777777" w:rsidTr="006167A0">
        <w:trPr>
          <w:trHeight w:val="1803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FDA1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CD88A" w14:textId="6A22AB6A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F1CF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D93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los efectos físicos, mentales y morales de la conducta en la víctima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F0B" w14:textId="77777777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8D24" w14:textId="70A3A13F" w:rsidR="00EA4C6E" w:rsidRPr="007E2BFC" w:rsidRDefault="00EA4C6E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  <w:t> </w:t>
            </w:r>
            <w:r w:rsidR="007F052C"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  <w:t>[No se registró]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C9B" w14:textId="4D9D05EA" w:rsidR="007F052C" w:rsidRPr="00FD7C94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 enfocar en resultados/consecuencias de la conducta para la víctima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6A4F7E78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6B3C038" w14:textId="2241B3D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 combinación de resultados/consecuencias de los incidentes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38E1C77C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8AEC127" w14:textId="1BF8AE70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ampliar rango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7334DE97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E4C3680" w14:textId="2E48BCA8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Localidad: profundizar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5CD398DA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1CBE773F" w14:textId="376CED56" w:rsidR="00EA4C6E" w:rsidRPr="007E2BF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Tipología de evidencia: evidencia de impacto (estadísticas, testimonios de víctimas, expertos, reportes médicos y forenses)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F314E9" w:rsidRPr="00BF106F" w14:paraId="74C882D8" w14:textId="77777777" w:rsidTr="00513EA3">
        <w:trPr>
          <w:trHeight w:val="1502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A5F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S" w:eastAsia="es-ES_tradnl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7595D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03B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38D" w14:textId="77777777" w:rsidR="003E6B87" w:rsidRPr="007E2BFC" w:rsidRDefault="003E6B87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Evidencia de que los actos se llevan a cabo de manera sistemática o a gran escala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4539" w14:textId="77777777" w:rsidR="007E2BFC" w:rsidRDefault="007E2BFC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22324283" w14:textId="1DEED306" w:rsidR="00E079E3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Prueba documental: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Informe HRW (2016), Informe CIDH (2016) Informe Transparencia Venezuela (2018), Artículo prensa ONU (2019), Artículo prensa Crónica Uno (2016), Artículo prensa BBC (2017), Artículo ONU (2019).</w:t>
            </w:r>
          </w:p>
          <w:p w14:paraId="74D58E42" w14:textId="77777777" w:rsidR="00E079E3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793DAC9E" w14:textId="2D5F6795" w:rsidR="003E6B87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s-ES" w:eastAsia="es-ES_tradnl"/>
              </w:rPr>
              <w:t>Evidencia digital:</w:t>
            </w: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Publicación en redes sociales Henrique Capriles (2016).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2FF" w14:textId="77777777" w:rsidR="003E6B87" w:rsidRPr="007E2BFC" w:rsidRDefault="00437C5A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 por tipología de contexto penal “carácter generalizado o sistemático del ataque”: 14</w:t>
            </w:r>
          </w:p>
          <w:p w14:paraId="27819805" w14:textId="77777777" w:rsidR="00E079E3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206AFEF" w14:textId="77777777" w:rsidR="00E079E3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2015- 2016</w:t>
            </w:r>
          </w:p>
          <w:p w14:paraId="0B1844BA" w14:textId="77777777" w:rsidR="00E079E3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4E14281A" w14:textId="13492B41" w:rsidR="00E079E3" w:rsidRPr="007E2BFC" w:rsidRDefault="00E079E3" w:rsidP="003E6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</w:pPr>
            <w:r w:rsidRPr="007E2B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Localidades: nivel nacional, Caracas.</w:t>
            </w:r>
            <w:r w:rsidRPr="007E2BFC">
              <w:rPr>
                <w:rFonts w:ascii="Calibri" w:eastAsia="Times New Roman" w:hAnsi="Calibri" w:cs="Calibri"/>
                <w:color w:val="000000"/>
                <w:sz w:val="19"/>
                <w:szCs w:val="19"/>
                <w:lang w:val="es-ES" w:eastAsia="es-ES_tradnl"/>
              </w:rPr>
              <w:t xml:space="preserve">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9CA" w14:textId="3980CC68" w:rsidR="007F052C" w:rsidRPr="00B05901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B0590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Incidentes: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número de incidentes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escala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25D6CB0B" w14:textId="77777777" w:rsidR="007F052C" w:rsidRPr="00B05901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C38249C" w14:textId="77136134" w:rsidR="007F052C" w:rsidRPr="00B05901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 w:rsidRPr="00B0590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Contextos: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modus operandi, política de 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stado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50E156AD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6FC71B2A" w14:textId="3D850D43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Víctimas: número de víctimas, vulnerabilidad de víctimas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4469FED0" w14:textId="77777777" w:rsidR="007F052C" w:rsidRPr="00B05901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31614269" w14:textId="1295BAF1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Temporalidad: ampliar grado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  <w:p w14:paraId="7B3D8F9B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</w:p>
          <w:p w14:paraId="03BB28DF" w14:textId="345AA978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Localidad: profundizar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</w:p>
          <w:p w14:paraId="3E1B945B" w14:textId="77777777" w:rsidR="007F052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</w:p>
          <w:p w14:paraId="76534D47" w14:textId="739BB49D" w:rsidR="003E6B87" w:rsidRPr="007E2BFC" w:rsidRDefault="007F052C" w:rsidP="007F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_tradnl"/>
              </w:rPr>
            </w:pPr>
            <w:r w:rsidRPr="00B0590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lastRenderedPageBreak/>
              <w:t>Tipología de evidencia: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 xml:space="preserve"> testimonios de víctimas, expertos, (ex)internos, estadísticas, reportes forenses, médicos, documentos gubernamentales, decretos a actos legislativos</w:t>
            </w:r>
            <w:r w:rsidR="000549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</w:tbl>
    <w:p w14:paraId="0061C93E" w14:textId="77777777" w:rsidR="00597C44" w:rsidRPr="007E2BFC" w:rsidRDefault="00597C44">
      <w:pPr>
        <w:rPr>
          <w:lang w:val="es-ES"/>
        </w:rPr>
      </w:pPr>
    </w:p>
    <w:sectPr w:rsidR="00597C44" w:rsidRPr="007E2BFC" w:rsidSect="00685305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E3E3" w14:textId="77777777" w:rsidR="00452D2F" w:rsidRDefault="00452D2F" w:rsidP="002A6BE5">
      <w:pPr>
        <w:spacing w:after="0" w:line="240" w:lineRule="auto"/>
      </w:pPr>
      <w:r>
        <w:separator/>
      </w:r>
    </w:p>
  </w:endnote>
  <w:endnote w:type="continuationSeparator" w:id="0">
    <w:p w14:paraId="3A969394" w14:textId="77777777" w:rsidR="00452D2F" w:rsidRDefault="00452D2F" w:rsidP="002A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3086" w14:textId="77777777" w:rsidR="006167A0" w:rsidRPr="00BD6EF0" w:rsidRDefault="006167A0" w:rsidP="00EE17A2">
    <w:pPr>
      <w:ind w:right="89"/>
      <w:jc w:val="both"/>
      <w:rPr>
        <w:i/>
        <w:iCs/>
        <w:sz w:val="21"/>
        <w:szCs w:val="21"/>
        <w:lang w:val="es-CO"/>
      </w:rPr>
    </w:pPr>
    <w:r w:rsidRPr="00D971A4">
      <w:rPr>
        <w:b/>
        <w:bCs/>
        <w:i/>
        <w:iCs/>
        <w:sz w:val="21"/>
        <w:szCs w:val="21"/>
        <w:u w:val="single"/>
        <w:lang w:val="es-CO"/>
      </w:rPr>
      <w:t xml:space="preserve">Tipologías de </w:t>
    </w:r>
    <w:r>
      <w:rPr>
        <w:b/>
        <w:bCs/>
        <w:i/>
        <w:iCs/>
        <w:sz w:val="21"/>
        <w:szCs w:val="21"/>
        <w:u w:val="single"/>
        <w:lang w:val="es-CO"/>
      </w:rPr>
      <w:t>e</w:t>
    </w:r>
    <w:r w:rsidRPr="00D971A4">
      <w:rPr>
        <w:b/>
        <w:bCs/>
        <w:i/>
        <w:iCs/>
        <w:sz w:val="21"/>
        <w:szCs w:val="21"/>
        <w:u w:val="single"/>
        <w:lang w:val="es-CO"/>
      </w:rPr>
      <w:t>videncia:</w:t>
    </w:r>
    <w:r w:rsidRPr="00D971A4">
      <w:rPr>
        <w:i/>
        <w:iCs/>
        <w:sz w:val="21"/>
        <w:szCs w:val="21"/>
        <w:lang w:val="es-CO"/>
      </w:rPr>
      <w:t xml:space="preserve"> </w:t>
    </w:r>
    <w:r w:rsidRPr="00D971A4">
      <w:rPr>
        <w:b/>
        <w:bCs/>
        <w:i/>
        <w:iCs/>
        <w:sz w:val="21"/>
        <w:szCs w:val="21"/>
        <w:lang w:val="es-CO"/>
      </w:rPr>
      <w:t>(A)</w:t>
    </w:r>
    <w:r w:rsidRPr="00D971A4">
      <w:rPr>
        <w:i/>
        <w:iCs/>
        <w:sz w:val="21"/>
        <w:szCs w:val="21"/>
        <w:lang w:val="es-CO"/>
      </w:rPr>
      <w:t xml:space="preserve"> Declaración de la víctima; </w:t>
    </w:r>
    <w:r w:rsidRPr="00D971A4">
      <w:rPr>
        <w:b/>
        <w:bCs/>
        <w:i/>
        <w:iCs/>
        <w:sz w:val="21"/>
        <w:szCs w:val="21"/>
        <w:lang w:val="es-CO"/>
      </w:rPr>
      <w:t>(B)</w:t>
    </w:r>
    <w:r w:rsidRPr="00D971A4">
      <w:rPr>
        <w:i/>
        <w:iCs/>
        <w:sz w:val="21"/>
        <w:szCs w:val="21"/>
        <w:lang w:val="es-CO"/>
      </w:rPr>
      <w:t xml:space="preserve"> Declaración del testigo; </w:t>
    </w:r>
    <w:r w:rsidRPr="00D971A4">
      <w:rPr>
        <w:b/>
        <w:bCs/>
        <w:i/>
        <w:iCs/>
        <w:sz w:val="21"/>
        <w:szCs w:val="21"/>
        <w:lang w:val="es-CO"/>
      </w:rPr>
      <w:t>(C)</w:t>
    </w:r>
    <w:r w:rsidRPr="00D971A4">
      <w:rPr>
        <w:i/>
        <w:iCs/>
        <w:sz w:val="21"/>
        <w:szCs w:val="21"/>
        <w:lang w:val="es-CO"/>
      </w:rPr>
      <w:t xml:space="preserve"> Declaración del imputado; </w:t>
    </w:r>
    <w:r w:rsidRPr="00D971A4">
      <w:rPr>
        <w:b/>
        <w:bCs/>
        <w:i/>
        <w:iCs/>
        <w:sz w:val="21"/>
        <w:szCs w:val="21"/>
        <w:lang w:val="es-CO"/>
      </w:rPr>
      <w:t>(D)</w:t>
    </w:r>
    <w:r w:rsidRPr="00D971A4">
      <w:rPr>
        <w:i/>
        <w:iCs/>
        <w:sz w:val="21"/>
        <w:szCs w:val="21"/>
        <w:lang w:val="es-CO"/>
      </w:rPr>
      <w:t xml:space="preserve"> Peritaje; </w:t>
    </w:r>
    <w:r w:rsidRPr="00D971A4">
      <w:rPr>
        <w:b/>
        <w:bCs/>
        <w:i/>
        <w:iCs/>
        <w:sz w:val="21"/>
        <w:szCs w:val="21"/>
        <w:lang w:val="es-CO"/>
      </w:rPr>
      <w:t>(E)</w:t>
    </w:r>
    <w:r w:rsidRPr="00D971A4">
      <w:rPr>
        <w:i/>
        <w:iCs/>
        <w:sz w:val="21"/>
        <w:szCs w:val="21"/>
        <w:lang w:val="es-CO"/>
      </w:rPr>
      <w:t xml:space="preserve"> Prueba documental; </w:t>
    </w:r>
    <w:r w:rsidRPr="00D971A4">
      <w:rPr>
        <w:b/>
        <w:bCs/>
        <w:i/>
        <w:iCs/>
        <w:sz w:val="21"/>
        <w:szCs w:val="21"/>
        <w:lang w:val="es-CO"/>
      </w:rPr>
      <w:t>(F)</w:t>
    </w:r>
    <w:r w:rsidRPr="00D971A4">
      <w:rPr>
        <w:i/>
        <w:iCs/>
        <w:sz w:val="21"/>
        <w:szCs w:val="21"/>
        <w:lang w:val="es-CO"/>
      </w:rPr>
      <w:t xml:space="preserve"> Registros m</w:t>
    </w:r>
    <w:r>
      <w:rPr>
        <w:i/>
        <w:iCs/>
        <w:sz w:val="21"/>
        <w:szCs w:val="21"/>
        <w:lang w:val="es-CO"/>
      </w:rPr>
      <w:t>é</w:t>
    </w:r>
    <w:r w:rsidRPr="00D971A4">
      <w:rPr>
        <w:i/>
        <w:iCs/>
        <w:sz w:val="21"/>
        <w:szCs w:val="21"/>
        <w:lang w:val="es-CO"/>
      </w:rPr>
      <w:t xml:space="preserve">dicos; </w:t>
    </w:r>
    <w:r w:rsidRPr="00D971A4">
      <w:rPr>
        <w:b/>
        <w:bCs/>
        <w:i/>
        <w:iCs/>
        <w:sz w:val="21"/>
        <w:szCs w:val="21"/>
        <w:lang w:val="es-CO"/>
      </w:rPr>
      <w:t>(G)</w:t>
    </w:r>
    <w:r w:rsidRPr="00D971A4">
      <w:rPr>
        <w:i/>
        <w:iCs/>
        <w:sz w:val="21"/>
        <w:szCs w:val="21"/>
        <w:lang w:val="es-CO"/>
      </w:rPr>
      <w:t xml:space="preserve"> Evidencia forense; </w:t>
    </w:r>
    <w:r w:rsidRPr="00D971A4">
      <w:rPr>
        <w:b/>
        <w:bCs/>
        <w:i/>
        <w:iCs/>
        <w:sz w:val="21"/>
        <w:szCs w:val="21"/>
        <w:lang w:val="es-CO"/>
      </w:rPr>
      <w:t xml:space="preserve">(H) </w:t>
    </w:r>
    <w:r w:rsidRPr="00D971A4">
      <w:rPr>
        <w:i/>
        <w:iCs/>
        <w:sz w:val="21"/>
        <w:szCs w:val="21"/>
        <w:lang w:val="es-CO"/>
      </w:rPr>
      <w:t xml:space="preserve">Evidencia física; </w:t>
    </w:r>
    <w:r w:rsidRPr="00D971A4">
      <w:rPr>
        <w:b/>
        <w:bCs/>
        <w:i/>
        <w:iCs/>
        <w:sz w:val="21"/>
        <w:szCs w:val="21"/>
        <w:lang w:val="es-CO"/>
      </w:rPr>
      <w:t>(</w:t>
    </w:r>
    <w:r>
      <w:rPr>
        <w:b/>
        <w:bCs/>
        <w:i/>
        <w:iCs/>
        <w:sz w:val="21"/>
        <w:szCs w:val="21"/>
        <w:lang w:val="es-CO"/>
      </w:rPr>
      <w:t>I</w:t>
    </w:r>
    <w:r w:rsidRPr="00D971A4">
      <w:rPr>
        <w:b/>
        <w:bCs/>
        <w:i/>
        <w:iCs/>
        <w:sz w:val="21"/>
        <w:szCs w:val="21"/>
        <w:lang w:val="es-CO"/>
      </w:rPr>
      <w:t>)</w:t>
    </w:r>
    <w:r w:rsidRPr="00D971A4">
      <w:rPr>
        <w:i/>
        <w:iCs/>
        <w:sz w:val="21"/>
        <w:szCs w:val="21"/>
        <w:lang w:val="es-CO"/>
      </w:rPr>
      <w:t xml:space="preserve"> Registros telefónicos y materiales de audio y video; </w:t>
    </w:r>
    <w:r w:rsidRPr="00D971A4">
      <w:rPr>
        <w:b/>
        <w:bCs/>
        <w:i/>
        <w:iCs/>
        <w:sz w:val="21"/>
        <w:szCs w:val="21"/>
        <w:lang w:val="es-CO"/>
      </w:rPr>
      <w:t>(</w:t>
    </w:r>
    <w:r>
      <w:rPr>
        <w:b/>
        <w:bCs/>
        <w:i/>
        <w:iCs/>
        <w:sz w:val="21"/>
        <w:szCs w:val="21"/>
        <w:lang w:val="es-CO"/>
      </w:rPr>
      <w:t>J</w:t>
    </w:r>
    <w:r w:rsidRPr="00D971A4">
      <w:rPr>
        <w:b/>
        <w:bCs/>
        <w:i/>
        <w:iCs/>
        <w:sz w:val="21"/>
        <w:szCs w:val="21"/>
        <w:lang w:val="es-CO"/>
      </w:rPr>
      <w:t>)</w:t>
    </w:r>
    <w:r w:rsidRPr="00D971A4">
      <w:rPr>
        <w:i/>
        <w:iCs/>
        <w:sz w:val="21"/>
        <w:szCs w:val="21"/>
        <w:lang w:val="es-CO"/>
      </w:rPr>
      <w:t xml:space="preserve"> </w:t>
    </w:r>
    <w:r>
      <w:rPr>
        <w:i/>
        <w:iCs/>
        <w:sz w:val="21"/>
        <w:szCs w:val="21"/>
        <w:lang w:val="es-CO"/>
      </w:rPr>
      <w:t>Evidencia d</w:t>
    </w:r>
    <w:r w:rsidRPr="00D971A4">
      <w:rPr>
        <w:i/>
        <w:iCs/>
        <w:sz w:val="21"/>
        <w:szCs w:val="21"/>
        <w:lang w:val="es-CO"/>
      </w:rPr>
      <w:t>igital;</w:t>
    </w:r>
    <w:r w:rsidRPr="00D971A4">
      <w:rPr>
        <w:b/>
        <w:bCs/>
        <w:i/>
        <w:iCs/>
        <w:sz w:val="21"/>
        <w:szCs w:val="21"/>
        <w:lang w:val="es-CO"/>
      </w:rPr>
      <w:t xml:space="preserve"> (</w:t>
    </w:r>
    <w:r>
      <w:rPr>
        <w:b/>
        <w:bCs/>
        <w:i/>
        <w:iCs/>
        <w:sz w:val="21"/>
        <w:szCs w:val="21"/>
        <w:lang w:val="es-CO"/>
      </w:rPr>
      <w:t>K</w:t>
    </w:r>
    <w:r w:rsidRPr="00D971A4">
      <w:rPr>
        <w:b/>
        <w:bCs/>
        <w:i/>
        <w:iCs/>
        <w:sz w:val="21"/>
        <w:szCs w:val="21"/>
        <w:lang w:val="es-CO"/>
      </w:rPr>
      <w:t>)</w:t>
    </w:r>
    <w:r w:rsidRPr="00D971A4">
      <w:rPr>
        <w:i/>
        <w:iCs/>
        <w:sz w:val="21"/>
        <w:szCs w:val="21"/>
        <w:lang w:val="es-CO"/>
      </w:rPr>
      <w:t xml:space="preserve"> Mapas, geolocalización, estructura de edificios; </w:t>
    </w:r>
    <w:r w:rsidRPr="00D971A4">
      <w:rPr>
        <w:b/>
        <w:bCs/>
        <w:i/>
        <w:iCs/>
        <w:sz w:val="21"/>
        <w:szCs w:val="21"/>
        <w:lang w:val="es-CO"/>
      </w:rPr>
      <w:t>(</w:t>
    </w:r>
    <w:r>
      <w:rPr>
        <w:b/>
        <w:bCs/>
        <w:i/>
        <w:iCs/>
        <w:sz w:val="21"/>
        <w:szCs w:val="21"/>
        <w:lang w:val="es-CO"/>
      </w:rPr>
      <w:t>L</w:t>
    </w:r>
    <w:r w:rsidRPr="00D971A4">
      <w:rPr>
        <w:b/>
        <w:bCs/>
        <w:i/>
        <w:iCs/>
        <w:sz w:val="21"/>
        <w:szCs w:val="21"/>
        <w:lang w:val="es-CO"/>
      </w:rPr>
      <w:t xml:space="preserve">) </w:t>
    </w:r>
    <w:r w:rsidRPr="00D971A4">
      <w:rPr>
        <w:i/>
        <w:iCs/>
        <w:sz w:val="21"/>
        <w:szCs w:val="21"/>
        <w:lang w:val="es-CO"/>
      </w:rPr>
      <w:t xml:space="preserve">Datos estadísticos; </w:t>
    </w:r>
    <w:r w:rsidRPr="00D971A4">
      <w:rPr>
        <w:b/>
        <w:bCs/>
        <w:i/>
        <w:iCs/>
        <w:sz w:val="21"/>
        <w:szCs w:val="21"/>
        <w:lang w:val="es-CO"/>
      </w:rPr>
      <w:t>(</w:t>
    </w:r>
    <w:r>
      <w:rPr>
        <w:b/>
        <w:bCs/>
        <w:i/>
        <w:iCs/>
        <w:sz w:val="21"/>
        <w:szCs w:val="21"/>
        <w:lang w:val="es-CO"/>
      </w:rPr>
      <w:t>M</w:t>
    </w:r>
    <w:r w:rsidRPr="00D971A4">
      <w:rPr>
        <w:b/>
        <w:bCs/>
        <w:i/>
        <w:iCs/>
        <w:sz w:val="21"/>
        <w:szCs w:val="21"/>
        <w:lang w:val="es-CO"/>
      </w:rPr>
      <w:t xml:space="preserve">) </w:t>
    </w:r>
    <w:r w:rsidRPr="00D971A4">
      <w:rPr>
        <w:i/>
        <w:iCs/>
        <w:sz w:val="21"/>
        <w:szCs w:val="21"/>
        <w:lang w:val="es-CO"/>
      </w:rPr>
      <w:t>Datos contextuales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FE7BC" w14:textId="77777777" w:rsidR="00452D2F" w:rsidRDefault="00452D2F" w:rsidP="002A6BE5">
      <w:pPr>
        <w:spacing w:after="0" w:line="240" w:lineRule="auto"/>
      </w:pPr>
      <w:r>
        <w:separator/>
      </w:r>
    </w:p>
  </w:footnote>
  <w:footnote w:type="continuationSeparator" w:id="0">
    <w:p w14:paraId="04644845" w14:textId="77777777" w:rsidR="00452D2F" w:rsidRDefault="00452D2F" w:rsidP="002A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9D16" w14:textId="34063D3E" w:rsidR="006167A0" w:rsidRPr="00756AA0" w:rsidRDefault="006167A0" w:rsidP="00EE17A2">
    <w:pPr>
      <w:pStyle w:val="Encabezado"/>
      <w:jc w:val="right"/>
      <w:rPr>
        <w:b/>
        <w:lang w:val="es-CO"/>
      </w:rPr>
    </w:pPr>
    <w:r w:rsidRPr="00756AA0">
      <w:rPr>
        <w:rFonts w:ascii="Georgia" w:hAnsi="Georgia"/>
        <w:b/>
        <w:noProof/>
        <w:color w:val="792193"/>
        <w:sz w:val="6"/>
        <w:szCs w:val="6"/>
        <w:lang w:val="de-DE" w:eastAsia="de-DE"/>
      </w:rPr>
      <w:drawing>
        <wp:anchor distT="0" distB="0" distL="114300" distR="114300" simplePos="0" relativeHeight="251659264" behindDoc="1" locked="0" layoutInCell="1" allowOverlap="1" wp14:anchorId="62CA17C7" wp14:editId="7DFF1A29">
          <wp:simplePos x="0" y="0"/>
          <wp:positionH relativeFrom="column">
            <wp:posOffset>-685800</wp:posOffset>
          </wp:positionH>
          <wp:positionV relativeFrom="paragraph">
            <wp:posOffset>8890</wp:posOffset>
          </wp:positionV>
          <wp:extent cx="3197101" cy="355162"/>
          <wp:effectExtent l="0" t="0" r="0" b="635"/>
          <wp:wrapNone/>
          <wp:docPr id="2" name="Picture 2" descr="../../Communications/Design%20material/Logos/Logos_CMN/CMN_no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mmunications/Design%20material/Logos/Logos_CMN/CMN_no%20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101" cy="35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AA0">
      <w:rPr>
        <w:b/>
        <w:lang w:val="es-CO"/>
      </w:rPr>
      <w:t xml:space="preserve">Elementos </w:t>
    </w:r>
    <w:r>
      <w:rPr>
        <w:b/>
        <w:lang w:val="es-CO"/>
      </w:rPr>
      <w:t xml:space="preserve">específicos del crimen de lesa humanidad de </w:t>
    </w:r>
    <w:r w:rsidRPr="00951A81">
      <w:rPr>
        <w:b/>
        <w:lang w:val="es-CO"/>
      </w:rPr>
      <w:t>ot</w:t>
    </w:r>
    <w:r>
      <w:rPr>
        <w:b/>
        <w:lang w:val="es-CO"/>
      </w:rPr>
      <w:t>ros actos inhumanos (aplicados al contexto de crisis humanitaria e inanición en Venezuela)</w:t>
    </w:r>
  </w:p>
  <w:p w14:paraId="3050D7D3" w14:textId="2C45094D" w:rsidR="006167A0" w:rsidRPr="00FE0F07" w:rsidRDefault="006167A0" w:rsidP="00FE0F07">
    <w:pPr>
      <w:pStyle w:val="Encabezado"/>
      <w:jc w:val="right"/>
      <w:rPr>
        <w:b/>
        <w:lang w:val="es-CO"/>
      </w:rPr>
    </w:pPr>
    <w:r w:rsidRPr="00756AA0">
      <w:rPr>
        <w:b/>
        <w:lang w:val="es-CO"/>
      </w:rPr>
      <w:t xml:space="preserve">Requisitos </w:t>
    </w:r>
    <w:r>
      <w:rPr>
        <w:b/>
        <w:lang w:val="es-CO"/>
      </w:rPr>
      <w:t>j</w:t>
    </w:r>
    <w:r w:rsidRPr="00756AA0">
      <w:rPr>
        <w:b/>
        <w:lang w:val="es-CO"/>
      </w:rPr>
      <w:t xml:space="preserve">urídicos y </w:t>
    </w:r>
    <w:r>
      <w:rPr>
        <w:b/>
        <w:lang w:val="es-CO"/>
      </w:rPr>
      <w:t>m</w:t>
    </w:r>
    <w:r w:rsidRPr="00756AA0">
      <w:rPr>
        <w:b/>
        <w:lang w:val="es-CO"/>
      </w:rPr>
      <w:t xml:space="preserve">edios de </w:t>
    </w:r>
    <w:r>
      <w:rPr>
        <w:b/>
        <w:lang w:val="es-CO"/>
      </w:rPr>
      <w:t>p</w:t>
    </w:r>
    <w:r w:rsidRPr="00756AA0">
      <w:rPr>
        <w:b/>
        <w:lang w:val="es-CO"/>
      </w:rPr>
      <w:t xml:space="preserve">rueba </w:t>
    </w:r>
  </w:p>
  <w:p w14:paraId="727A1CB4" w14:textId="77777777" w:rsidR="006167A0" w:rsidRPr="00EE17A2" w:rsidRDefault="006167A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6607"/>
    <w:multiLevelType w:val="multilevel"/>
    <w:tmpl w:val="F820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31D90C50"/>
    <w:multiLevelType w:val="hybridMultilevel"/>
    <w:tmpl w:val="CCA430A8"/>
    <w:lvl w:ilvl="0" w:tplc="27184D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B6FFE"/>
    <w:multiLevelType w:val="hybridMultilevel"/>
    <w:tmpl w:val="E0501A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sDAwNzEyN7MwNbJU0lEKTi0uzszPAymwrAUAly2tyCwAAAA="/>
  </w:docVars>
  <w:rsids>
    <w:rsidRoot w:val="00D960A3"/>
    <w:rsid w:val="00004D24"/>
    <w:rsid w:val="00014116"/>
    <w:rsid w:val="000324CF"/>
    <w:rsid w:val="0005279A"/>
    <w:rsid w:val="00054989"/>
    <w:rsid w:val="00055F2A"/>
    <w:rsid w:val="00061E34"/>
    <w:rsid w:val="00065D4E"/>
    <w:rsid w:val="00071BBA"/>
    <w:rsid w:val="00074BAC"/>
    <w:rsid w:val="000768E5"/>
    <w:rsid w:val="00097478"/>
    <w:rsid w:val="000A187C"/>
    <w:rsid w:val="000A2CFB"/>
    <w:rsid w:val="000B44BE"/>
    <w:rsid w:val="000B4A5F"/>
    <w:rsid w:val="000C3192"/>
    <w:rsid w:val="000D0A7A"/>
    <w:rsid w:val="000E45BD"/>
    <w:rsid w:val="000F261E"/>
    <w:rsid w:val="000F5CCA"/>
    <w:rsid w:val="00110263"/>
    <w:rsid w:val="00126F76"/>
    <w:rsid w:val="0013659D"/>
    <w:rsid w:val="0013793D"/>
    <w:rsid w:val="00147A55"/>
    <w:rsid w:val="001B442A"/>
    <w:rsid w:val="001C5AB7"/>
    <w:rsid w:val="001C7E03"/>
    <w:rsid w:val="001D27A8"/>
    <w:rsid w:val="001D2DCA"/>
    <w:rsid w:val="001E0272"/>
    <w:rsid w:val="001E3E05"/>
    <w:rsid w:val="001E4C80"/>
    <w:rsid w:val="00214806"/>
    <w:rsid w:val="00223A14"/>
    <w:rsid w:val="0023363E"/>
    <w:rsid w:val="00240CBE"/>
    <w:rsid w:val="00245A38"/>
    <w:rsid w:val="00250623"/>
    <w:rsid w:val="00251187"/>
    <w:rsid w:val="00277FEB"/>
    <w:rsid w:val="00280007"/>
    <w:rsid w:val="0028213E"/>
    <w:rsid w:val="002917E7"/>
    <w:rsid w:val="002932AF"/>
    <w:rsid w:val="002A6BE5"/>
    <w:rsid w:val="002B4431"/>
    <w:rsid w:val="002E1E09"/>
    <w:rsid w:val="00306CC9"/>
    <w:rsid w:val="00353080"/>
    <w:rsid w:val="0036736C"/>
    <w:rsid w:val="00376A7F"/>
    <w:rsid w:val="00386361"/>
    <w:rsid w:val="003A2A57"/>
    <w:rsid w:val="003B41AB"/>
    <w:rsid w:val="003D1CC4"/>
    <w:rsid w:val="003D2A67"/>
    <w:rsid w:val="003D7C80"/>
    <w:rsid w:val="003E6B87"/>
    <w:rsid w:val="00401B1B"/>
    <w:rsid w:val="00402713"/>
    <w:rsid w:val="00420D50"/>
    <w:rsid w:val="00436A7F"/>
    <w:rsid w:val="00437C5A"/>
    <w:rsid w:val="004439BE"/>
    <w:rsid w:val="00443BBF"/>
    <w:rsid w:val="00450B66"/>
    <w:rsid w:val="00452D2F"/>
    <w:rsid w:val="00471B5F"/>
    <w:rsid w:val="00482FDF"/>
    <w:rsid w:val="00484A15"/>
    <w:rsid w:val="00491D67"/>
    <w:rsid w:val="0049489B"/>
    <w:rsid w:val="00494B4C"/>
    <w:rsid w:val="004B0E74"/>
    <w:rsid w:val="004C31EF"/>
    <w:rsid w:val="004C52DB"/>
    <w:rsid w:val="004D31E5"/>
    <w:rsid w:val="004D55F2"/>
    <w:rsid w:val="00501071"/>
    <w:rsid w:val="0051271F"/>
    <w:rsid w:val="00513EA3"/>
    <w:rsid w:val="00525862"/>
    <w:rsid w:val="0054303B"/>
    <w:rsid w:val="005532D6"/>
    <w:rsid w:val="00572623"/>
    <w:rsid w:val="00573AB9"/>
    <w:rsid w:val="005907E6"/>
    <w:rsid w:val="00597C44"/>
    <w:rsid w:val="005A5656"/>
    <w:rsid w:val="005A7E2D"/>
    <w:rsid w:val="005B0EC8"/>
    <w:rsid w:val="005B64FE"/>
    <w:rsid w:val="005D026B"/>
    <w:rsid w:val="005D7917"/>
    <w:rsid w:val="00605205"/>
    <w:rsid w:val="006167A0"/>
    <w:rsid w:val="00625F2C"/>
    <w:rsid w:val="0063281B"/>
    <w:rsid w:val="0063756D"/>
    <w:rsid w:val="006460FD"/>
    <w:rsid w:val="00647B66"/>
    <w:rsid w:val="006548EA"/>
    <w:rsid w:val="006632BD"/>
    <w:rsid w:val="00672AD8"/>
    <w:rsid w:val="00684223"/>
    <w:rsid w:val="00685305"/>
    <w:rsid w:val="0068632E"/>
    <w:rsid w:val="006B23CD"/>
    <w:rsid w:val="006B4462"/>
    <w:rsid w:val="006C0EF1"/>
    <w:rsid w:val="006C27A0"/>
    <w:rsid w:val="006D1EAB"/>
    <w:rsid w:val="006D3661"/>
    <w:rsid w:val="006D55D0"/>
    <w:rsid w:val="006E119F"/>
    <w:rsid w:val="006E1AC1"/>
    <w:rsid w:val="006E78FE"/>
    <w:rsid w:val="0070672A"/>
    <w:rsid w:val="00715FAB"/>
    <w:rsid w:val="007233D1"/>
    <w:rsid w:val="0072375F"/>
    <w:rsid w:val="00725912"/>
    <w:rsid w:val="00725DA2"/>
    <w:rsid w:val="00744EEA"/>
    <w:rsid w:val="007464DA"/>
    <w:rsid w:val="0076083A"/>
    <w:rsid w:val="00774F06"/>
    <w:rsid w:val="00786A43"/>
    <w:rsid w:val="007B2E69"/>
    <w:rsid w:val="007C328D"/>
    <w:rsid w:val="007C5297"/>
    <w:rsid w:val="007C699D"/>
    <w:rsid w:val="007D79FE"/>
    <w:rsid w:val="007E2BFC"/>
    <w:rsid w:val="007E6F9C"/>
    <w:rsid w:val="007F052C"/>
    <w:rsid w:val="00827CAD"/>
    <w:rsid w:val="00842F48"/>
    <w:rsid w:val="008438D9"/>
    <w:rsid w:val="00847B29"/>
    <w:rsid w:val="00860121"/>
    <w:rsid w:val="0088137E"/>
    <w:rsid w:val="00883F9F"/>
    <w:rsid w:val="008B4B90"/>
    <w:rsid w:val="008B7CA6"/>
    <w:rsid w:val="008C12E0"/>
    <w:rsid w:val="008C21F7"/>
    <w:rsid w:val="008D509A"/>
    <w:rsid w:val="008D65A4"/>
    <w:rsid w:val="008F466A"/>
    <w:rsid w:val="00901C33"/>
    <w:rsid w:val="00903C93"/>
    <w:rsid w:val="00914DA4"/>
    <w:rsid w:val="00916C41"/>
    <w:rsid w:val="00924180"/>
    <w:rsid w:val="00950E46"/>
    <w:rsid w:val="00951A81"/>
    <w:rsid w:val="00972161"/>
    <w:rsid w:val="00976AA9"/>
    <w:rsid w:val="00982A30"/>
    <w:rsid w:val="009862EF"/>
    <w:rsid w:val="009B0510"/>
    <w:rsid w:val="009B14E0"/>
    <w:rsid w:val="009B4C98"/>
    <w:rsid w:val="009C670A"/>
    <w:rsid w:val="00A1218E"/>
    <w:rsid w:val="00A140AE"/>
    <w:rsid w:val="00A20E32"/>
    <w:rsid w:val="00A315D1"/>
    <w:rsid w:val="00A642FF"/>
    <w:rsid w:val="00A647D5"/>
    <w:rsid w:val="00A83B0E"/>
    <w:rsid w:val="00AA55C2"/>
    <w:rsid w:val="00AA7882"/>
    <w:rsid w:val="00AD3F96"/>
    <w:rsid w:val="00AD5020"/>
    <w:rsid w:val="00AF37ED"/>
    <w:rsid w:val="00B00625"/>
    <w:rsid w:val="00B04301"/>
    <w:rsid w:val="00B11BAB"/>
    <w:rsid w:val="00B12FC8"/>
    <w:rsid w:val="00B13673"/>
    <w:rsid w:val="00B25CC5"/>
    <w:rsid w:val="00B378F4"/>
    <w:rsid w:val="00B67D66"/>
    <w:rsid w:val="00B75DA0"/>
    <w:rsid w:val="00B85EA7"/>
    <w:rsid w:val="00B9328A"/>
    <w:rsid w:val="00BA3186"/>
    <w:rsid w:val="00BA43C9"/>
    <w:rsid w:val="00BB1FAA"/>
    <w:rsid w:val="00BD0142"/>
    <w:rsid w:val="00BD5227"/>
    <w:rsid w:val="00BE25CE"/>
    <w:rsid w:val="00BF106F"/>
    <w:rsid w:val="00BF2FFB"/>
    <w:rsid w:val="00BF304D"/>
    <w:rsid w:val="00C175BD"/>
    <w:rsid w:val="00C255F8"/>
    <w:rsid w:val="00C340C9"/>
    <w:rsid w:val="00C42CCF"/>
    <w:rsid w:val="00C43842"/>
    <w:rsid w:val="00C47D72"/>
    <w:rsid w:val="00C529AC"/>
    <w:rsid w:val="00C554B3"/>
    <w:rsid w:val="00C57843"/>
    <w:rsid w:val="00C57D36"/>
    <w:rsid w:val="00C95A28"/>
    <w:rsid w:val="00CA6D39"/>
    <w:rsid w:val="00CA795F"/>
    <w:rsid w:val="00D13CB9"/>
    <w:rsid w:val="00D22161"/>
    <w:rsid w:val="00D23FCD"/>
    <w:rsid w:val="00D3220B"/>
    <w:rsid w:val="00D349A5"/>
    <w:rsid w:val="00D47AF3"/>
    <w:rsid w:val="00D56275"/>
    <w:rsid w:val="00D73BFC"/>
    <w:rsid w:val="00D91FAD"/>
    <w:rsid w:val="00D960A3"/>
    <w:rsid w:val="00DD32D0"/>
    <w:rsid w:val="00DE5680"/>
    <w:rsid w:val="00DF56A9"/>
    <w:rsid w:val="00E02604"/>
    <w:rsid w:val="00E062C4"/>
    <w:rsid w:val="00E065B4"/>
    <w:rsid w:val="00E079E3"/>
    <w:rsid w:val="00E15C05"/>
    <w:rsid w:val="00E51C8C"/>
    <w:rsid w:val="00E563AB"/>
    <w:rsid w:val="00E564FC"/>
    <w:rsid w:val="00E77FBA"/>
    <w:rsid w:val="00E922FB"/>
    <w:rsid w:val="00EA4C6E"/>
    <w:rsid w:val="00EB267D"/>
    <w:rsid w:val="00EB74A4"/>
    <w:rsid w:val="00ED05E6"/>
    <w:rsid w:val="00ED3F68"/>
    <w:rsid w:val="00EE04C8"/>
    <w:rsid w:val="00EE17A2"/>
    <w:rsid w:val="00EF33B2"/>
    <w:rsid w:val="00F01DD4"/>
    <w:rsid w:val="00F20181"/>
    <w:rsid w:val="00F314E9"/>
    <w:rsid w:val="00F360A1"/>
    <w:rsid w:val="00F36B1D"/>
    <w:rsid w:val="00F4499E"/>
    <w:rsid w:val="00F74A90"/>
    <w:rsid w:val="00F81940"/>
    <w:rsid w:val="00F9213B"/>
    <w:rsid w:val="00FA2E8A"/>
    <w:rsid w:val="00FA2FCD"/>
    <w:rsid w:val="00FA3349"/>
    <w:rsid w:val="00FA533B"/>
    <w:rsid w:val="00FB70A3"/>
    <w:rsid w:val="00FD0C31"/>
    <w:rsid w:val="00FE0D34"/>
    <w:rsid w:val="00FE0F07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F155B"/>
  <w15:chartTrackingRefBased/>
  <w15:docId w15:val="{56E298A8-921F-4BC1-95CB-EA53019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A6B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6B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6B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9B14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670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670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91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F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F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F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7A2"/>
  </w:style>
  <w:style w:type="paragraph" w:styleId="Piedepgina">
    <w:name w:val="footer"/>
    <w:basedOn w:val="Normal"/>
    <w:link w:val="PiedepginaCar"/>
    <w:uiPriority w:val="99"/>
    <w:unhideWhenUsed/>
    <w:rsid w:val="00EE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7A2"/>
  </w:style>
  <w:style w:type="paragraph" w:styleId="Revisin">
    <w:name w:val="Revision"/>
    <w:hidden/>
    <w:uiPriority w:val="99"/>
    <w:semiHidden/>
    <w:rsid w:val="00BD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4D9C-3754-7842-84E6-09DA746A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2327</Words>
  <Characters>12803</Characters>
  <Application>Microsoft Office Word</Application>
  <DocSecurity>0</DocSecurity>
  <Lines>106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Marialejandra Moreno Mantilla</dc:creator>
  <cp:keywords/>
  <dc:description/>
  <cp:lastModifiedBy>Laura Sánchez</cp:lastModifiedBy>
  <cp:revision>4</cp:revision>
  <dcterms:created xsi:type="dcterms:W3CDTF">2020-06-18T17:00:00Z</dcterms:created>
  <dcterms:modified xsi:type="dcterms:W3CDTF">2020-06-18T17:01:00Z</dcterms:modified>
</cp:coreProperties>
</file>